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6EA8" w14:textId="3C1FD9FA" w:rsidR="00F12AB1" w:rsidRPr="00F44943" w:rsidRDefault="00F12AB1" w:rsidP="00F61C5B">
      <w:pPr>
        <w:pStyle w:val="Title"/>
        <w:rPr>
          <w:rFonts w:ascii="Whitney Book" w:hAnsi="Whitney Book" w:cs="Arial"/>
          <w:color w:val="auto"/>
          <w:sz w:val="32"/>
          <w:szCs w:val="32"/>
        </w:rPr>
      </w:pPr>
      <w:bookmarkStart w:id="0" w:name="_GoBack"/>
      <w:bookmarkEnd w:id="0"/>
      <w:r w:rsidRPr="00F44943">
        <w:rPr>
          <w:rFonts w:ascii="Whitney Book" w:hAnsi="Whitney Book" w:cs="Arial"/>
          <w:color w:val="auto"/>
          <w:sz w:val="32"/>
          <w:szCs w:val="32"/>
        </w:rPr>
        <w:t>Meeting Agenda</w:t>
      </w:r>
    </w:p>
    <w:p w14:paraId="1A4AF5FB" w14:textId="77777777" w:rsidR="007B6D86" w:rsidRPr="00F44943" w:rsidRDefault="007B6D86" w:rsidP="00F61C5B">
      <w:pPr>
        <w:jc w:val="center"/>
        <w:outlineLvl w:val="0"/>
        <w:rPr>
          <w:rFonts w:ascii="Whitney Book" w:hAnsi="Whitney Book" w:cs="Arial"/>
          <w:b/>
          <w:sz w:val="24"/>
          <w:szCs w:val="24"/>
        </w:rPr>
      </w:pPr>
      <w:r w:rsidRPr="00F44943">
        <w:rPr>
          <w:rFonts w:ascii="Whitney Book" w:hAnsi="Whitney Book" w:cs="Arial"/>
          <w:b/>
          <w:sz w:val="24"/>
          <w:szCs w:val="24"/>
        </w:rPr>
        <w:t xml:space="preserve">Teacher Education </w:t>
      </w:r>
      <w:r w:rsidR="00BD6037" w:rsidRPr="00F44943">
        <w:rPr>
          <w:rFonts w:ascii="Whitney Book" w:hAnsi="Whitney Book" w:cs="Arial"/>
          <w:b/>
          <w:sz w:val="24"/>
          <w:szCs w:val="24"/>
        </w:rPr>
        <w:t>Program</w:t>
      </w:r>
    </w:p>
    <w:p w14:paraId="48CB5495" w14:textId="228318A2" w:rsidR="007B6D86" w:rsidRPr="00F44943" w:rsidRDefault="0060531B" w:rsidP="00272C93">
      <w:pPr>
        <w:ind w:right="-270"/>
        <w:jc w:val="center"/>
        <w:outlineLvl w:val="0"/>
        <w:rPr>
          <w:rFonts w:ascii="Whitney Book" w:hAnsi="Whitney Book" w:cs="Arial"/>
          <w:b/>
          <w:sz w:val="24"/>
          <w:szCs w:val="24"/>
        </w:rPr>
      </w:pPr>
      <w:r w:rsidRPr="00F44943">
        <w:rPr>
          <w:rFonts w:ascii="Whitney Book" w:hAnsi="Whitney Book" w:cs="Arial"/>
          <w:b/>
          <w:sz w:val="24"/>
          <w:szCs w:val="24"/>
        </w:rPr>
        <w:t>TEAC</w:t>
      </w:r>
      <w:r w:rsidR="007B6D86" w:rsidRPr="00F44943">
        <w:rPr>
          <w:rFonts w:ascii="Whitney Book" w:hAnsi="Whitney Book" w:cs="Arial"/>
          <w:b/>
          <w:sz w:val="24"/>
          <w:szCs w:val="24"/>
        </w:rPr>
        <w:t xml:space="preserve"> – </w:t>
      </w:r>
      <w:r w:rsidRPr="00F44943">
        <w:rPr>
          <w:rFonts w:ascii="Whitney Book" w:hAnsi="Whitney Book" w:cs="Arial"/>
          <w:b/>
          <w:sz w:val="24"/>
          <w:szCs w:val="24"/>
        </w:rPr>
        <w:t>Teacher Education Advisory Committee</w:t>
      </w:r>
    </w:p>
    <w:p w14:paraId="3B78AD06" w14:textId="7C7DB2D1" w:rsidR="007B6D86" w:rsidRPr="00F44943" w:rsidRDefault="00A24FF9" w:rsidP="00272C93">
      <w:pPr>
        <w:jc w:val="center"/>
        <w:rPr>
          <w:rFonts w:ascii="Whitney Book" w:hAnsi="Whitney Book" w:cs="Arial"/>
          <w:b/>
          <w:sz w:val="24"/>
          <w:szCs w:val="24"/>
        </w:rPr>
      </w:pPr>
      <w:r>
        <w:rPr>
          <w:rFonts w:ascii="Whitney Book" w:hAnsi="Whitney Book" w:cs="Arial"/>
          <w:b/>
          <w:sz w:val="24"/>
          <w:szCs w:val="24"/>
        </w:rPr>
        <w:t>Thursday, Oct 19</w:t>
      </w:r>
    </w:p>
    <w:p w14:paraId="54DD13CF" w14:textId="2448AE94" w:rsidR="00D17FC1" w:rsidRPr="00F44943" w:rsidRDefault="00CD6240" w:rsidP="00272C93">
      <w:pPr>
        <w:jc w:val="center"/>
        <w:rPr>
          <w:rFonts w:ascii="Whitney Book" w:hAnsi="Whitney Book" w:cstheme="minorHAnsi"/>
          <w:b/>
          <w:sz w:val="30"/>
          <w:szCs w:val="30"/>
        </w:rPr>
      </w:pPr>
      <w:r w:rsidRPr="00F44943">
        <w:rPr>
          <w:rFonts w:ascii="Whitney Book" w:hAnsi="Whitney Book" w:cs="Arial"/>
          <w:b/>
          <w:sz w:val="24"/>
          <w:szCs w:val="24"/>
        </w:rPr>
        <w:t>TEO meeting room</w:t>
      </w:r>
    </w:p>
    <w:p w14:paraId="404DC810" w14:textId="77777777" w:rsidR="00E32A3A" w:rsidRPr="00F61C5B" w:rsidRDefault="00E32A3A" w:rsidP="00272C93">
      <w:pPr>
        <w:tabs>
          <w:tab w:val="left" w:pos="1530"/>
          <w:tab w:val="left" w:pos="1620"/>
        </w:tabs>
        <w:outlineLvl w:val="0"/>
        <w:rPr>
          <w:rFonts w:ascii="Whitney Book" w:hAnsi="Whitney Book" w:cs="Arial"/>
          <w:szCs w:val="24"/>
        </w:rPr>
      </w:pPr>
    </w:p>
    <w:p w14:paraId="592B19C6" w14:textId="74D20E68" w:rsidR="00272C93" w:rsidRPr="00272C93" w:rsidRDefault="00CB24EC" w:rsidP="00272C93">
      <w:pPr>
        <w:pStyle w:val="Default"/>
        <w:numPr>
          <w:ilvl w:val="0"/>
          <w:numId w:val="9"/>
        </w:numPr>
        <w:tabs>
          <w:tab w:val="left" w:pos="1530"/>
          <w:tab w:val="left" w:pos="1620"/>
        </w:tabs>
        <w:ind w:right="-18"/>
        <w:rPr>
          <w:rFonts w:ascii="Whitney Book" w:hAnsi="Whitney Book"/>
          <w:b/>
          <w:color w:val="auto"/>
        </w:rPr>
      </w:pPr>
      <w:r w:rsidRPr="00272C93">
        <w:rPr>
          <w:rFonts w:ascii="Whitney Book" w:hAnsi="Whitney Book"/>
          <w:b/>
          <w:color w:val="auto"/>
        </w:rPr>
        <w:t>Review</w:t>
      </w:r>
      <w:r w:rsidR="002335A5" w:rsidRPr="00272C93">
        <w:rPr>
          <w:rFonts w:ascii="Whitney Book" w:hAnsi="Whitney Book"/>
          <w:b/>
          <w:color w:val="auto"/>
        </w:rPr>
        <w:t xml:space="preserve"> of Minutes from </w:t>
      </w:r>
      <w:r w:rsidR="00303370" w:rsidRPr="00272C93">
        <w:rPr>
          <w:rFonts w:ascii="Whitney Book" w:hAnsi="Whitney Book"/>
          <w:b/>
          <w:color w:val="auto"/>
        </w:rPr>
        <w:t>T</w:t>
      </w:r>
      <w:r w:rsidR="0060531B" w:rsidRPr="00272C93">
        <w:rPr>
          <w:rFonts w:ascii="Whitney Book" w:hAnsi="Whitney Book"/>
          <w:b/>
          <w:color w:val="auto"/>
        </w:rPr>
        <w:t xml:space="preserve">hursday, </w:t>
      </w:r>
      <w:r w:rsidR="00A24FF9" w:rsidRPr="00272C93">
        <w:rPr>
          <w:rFonts w:ascii="Whitney Book" w:hAnsi="Whitney Book"/>
          <w:b/>
          <w:color w:val="auto"/>
        </w:rPr>
        <w:t>Sept 14</w:t>
      </w:r>
      <w:r w:rsidR="002A7370" w:rsidRPr="00272C93">
        <w:rPr>
          <w:rFonts w:ascii="Whitney Book" w:hAnsi="Whitney Book"/>
          <w:b/>
          <w:color w:val="auto"/>
        </w:rPr>
        <w:t>, 2017.</w:t>
      </w:r>
    </w:p>
    <w:p w14:paraId="397FA3BE" w14:textId="3B7E06C0" w:rsidR="00272C93" w:rsidRDefault="00901F28" w:rsidP="00272C93">
      <w:pPr>
        <w:pStyle w:val="Default"/>
        <w:tabs>
          <w:tab w:val="left" w:pos="1530"/>
          <w:tab w:val="left" w:pos="1620"/>
        </w:tabs>
        <w:ind w:right="-18"/>
        <w:rPr>
          <w:rFonts w:ascii="Whitney Book" w:hAnsi="Whitney Book"/>
          <w:color w:val="auto"/>
        </w:rPr>
      </w:pPr>
      <w:r>
        <w:rPr>
          <w:rFonts w:ascii="Whitney Book" w:hAnsi="Whitney Book"/>
          <w:color w:val="auto"/>
        </w:rPr>
        <w:t xml:space="preserve">Minutes were reviewed and will be uploaded </w:t>
      </w:r>
      <w:r w:rsidR="00EB73A2">
        <w:rPr>
          <w:rFonts w:ascii="Whitney Book" w:hAnsi="Whitney Book"/>
          <w:color w:val="auto"/>
        </w:rPr>
        <w:t xml:space="preserve">to the TEO </w:t>
      </w:r>
      <w:r w:rsidR="00EB73A2" w:rsidRPr="00EB73A2">
        <w:rPr>
          <w:rFonts w:ascii="Whitney Book" w:hAnsi="Whitney Book"/>
          <w:color w:val="auto"/>
        </w:rPr>
        <w:sym w:font="Wingdings" w:char="F0E0"/>
      </w:r>
      <w:r w:rsidR="00EB73A2">
        <w:rPr>
          <w:rFonts w:ascii="Whitney Book" w:hAnsi="Whitney Book"/>
          <w:color w:val="auto"/>
        </w:rPr>
        <w:t xml:space="preserve"> Faculty </w:t>
      </w:r>
      <w:r w:rsidR="00EB73A2" w:rsidRPr="00EB73A2">
        <w:rPr>
          <w:rFonts w:ascii="Whitney Book" w:hAnsi="Whitney Book"/>
          <w:color w:val="auto"/>
        </w:rPr>
        <w:sym w:font="Wingdings" w:char="F0E0"/>
      </w:r>
      <w:r w:rsidR="00EB73A2">
        <w:rPr>
          <w:rFonts w:ascii="Whitney Book" w:hAnsi="Whitney Book"/>
          <w:color w:val="auto"/>
        </w:rPr>
        <w:t xml:space="preserve"> Committees webpage.</w:t>
      </w:r>
      <w:r>
        <w:rPr>
          <w:rFonts w:ascii="Whitney Book" w:hAnsi="Whitney Book"/>
          <w:color w:val="auto"/>
        </w:rPr>
        <w:t xml:space="preserve"> </w:t>
      </w:r>
    </w:p>
    <w:p w14:paraId="17D101A2" w14:textId="77777777" w:rsidR="00272C93" w:rsidRPr="00A24FF9" w:rsidRDefault="00272C93" w:rsidP="00272C93">
      <w:pPr>
        <w:pStyle w:val="Default"/>
        <w:tabs>
          <w:tab w:val="left" w:pos="1530"/>
          <w:tab w:val="left" w:pos="1620"/>
        </w:tabs>
        <w:ind w:right="-18"/>
        <w:rPr>
          <w:rFonts w:ascii="Whitney Book" w:hAnsi="Whitney Book"/>
          <w:color w:val="auto"/>
        </w:rPr>
      </w:pPr>
    </w:p>
    <w:p w14:paraId="5413B4DD" w14:textId="4CD5353C" w:rsidR="00A24FF9" w:rsidRPr="00272C93" w:rsidRDefault="00EB73A2" w:rsidP="00272C93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Whitney Book" w:eastAsia="MS Mincho" w:hAnsi="Whitney Book"/>
          <w:b/>
          <w:color w:val="000000"/>
          <w:sz w:val="24"/>
          <w:szCs w:val="24"/>
        </w:rPr>
      </w:pPr>
      <w:r>
        <w:rPr>
          <w:rFonts w:ascii="Whitney Book" w:hAnsi="Whitney Book"/>
          <w:b/>
          <w:color w:val="000000"/>
          <w:sz w:val="24"/>
          <w:szCs w:val="24"/>
        </w:rPr>
        <w:t>Student Feedback/Student W</w:t>
      </w:r>
      <w:r w:rsidR="00A24FF9" w:rsidRPr="00272C93">
        <w:rPr>
          <w:rFonts w:ascii="Whitney Book" w:hAnsi="Whitney Book"/>
          <w:b/>
          <w:color w:val="000000"/>
          <w:sz w:val="24"/>
          <w:szCs w:val="24"/>
        </w:rPr>
        <w:t>ellness</w:t>
      </w:r>
    </w:p>
    <w:p w14:paraId="0556B945" w14:textId="77777777" w:rsidR="00C00C23" w:rsidRDefault="00901F28" w:rsidP="00272C93">
      <w:pPr>
        <w:autoSpaceDE w:val="0"/>
        <w:autoSpaceDN w:val="0"/>
        <w:contextualSpacing/>
        <w:rPr>
          <w:rFonts w:ascii="Whitney Book" w:eastAsia="MS Mincho" w:hAnsi="Whitney Book"/>
          <w:color w:val="000000"/>
          <w:sz w:val="24"/>
          <w:szCs w:val="24"/>
        </w:rPr>
      </w:pPr>
      <w:r>
        <w:rPr>
          <w:rFonts w:ascii="Whitney Book" w:eastAsia="MS Mincho" w:hAnsi="Whitney Book"/>
          <w:color w:val="000000"/>
          <w:sz w:val="24"/>
          <w:szCs w:val="24"/>
        </w:rPr>
        <w:t xml:space="preserve">Claire </w:t>
      </w:r>
      <w:r w:rsidR="008429C7">
        <w:rPr>
          <w:rFonts w:ascii="Whitney Book" w:eastAsia="MS Mincho" w:hAnsi="Whitney Book"/>
          <w:color w:val="000000"/>
          <w:sz w:val="24"/>
          <w:szCs w:val="24"/>
        </w:rPr>
        <w:t xml:space="preserve">explained the online and in-person survey results </w:t>
      </w:r>
      <w:r w:rsidR="00EB73A2">
        <w:rPr>
          <w:rFonts w:ascii="Whitney Book" w:eastAsia="MS Mincho" w:hAnsi="Whitney Book"/>
          <w:color w:val="000000"/>
          <w:sz w:val="24"/>
          <w:szCs w:val="24"/>
        </w:rPr>
        <w:t>collected at the beginning of October as a check-in with</w:t>
      </w:r>
      <w:r w:rsidR="008429C7">
        <w:rPr>
          <w:rFonts w:ascii="Whitney Book" w:eastAsia="MS Mincho" w:hAnsi="Whitney Book"/>
          <w:color w:val="000000"/>
          <w:sz w:val="24"/>
          <w:szCs w:val="24"/>
        </w:rPr>
        <w:t xml:space="preserve"> teacher candidates</w:t>
      </w:r>
      <w:r w:rsidR="00EB73A2">
        <w:rPr>
          <w:rFonts w:ascii="Whitney Book" w:eastAsia="MS Mincho" w:hAnsi="Whitney Book"/>
          <w:color w:val="000000"/>
          <w:sz w:val="24"/>
          <w:szCs w:val="24"/>
        </w:rPr>
        <w:t xml:space="preserve"> about</w:t>
      </w:r>
      <w:r>
        <w:rPr>
          <w:rFonts w:ascii="Whitney Book" w:eastAsia="MS Mincho" w:hAnsi="Whitney Book"/>
          <w:color w:val="000000"/>
          <w:sz w:val="24"/>
          <w:szCs w:val="24"/>
        </w:rPr>
        <w:t xml:space="preserve"> their </w:t>
      </w:r>
      <w:r w:rsidR="008429C7">
        <w:rPr>
          <w:rFonts w:ascii="Whitney Book" w:eastAsia="MS Mincho" w:hAnsi="Whitney Book"/>
          <w:color w:val="000000"/>
          <w:sz w:val="24"/>
          <w:szCs w:val="24"/>
        </w:rPr>
        <w:t xml:space="preserve">wellbeing. </w:t>
      </w:r>
      <w:r w:rsidR="00C00C23">
        <w:rPr>
          <w:rFonts w:ascii="Whitney Book" w:eastAsia="MS Mincho" w:hAnsi="Whitney Book"/>
          <w:color w:val="000000"/>
          <w:sz w:val="24"/>
          <w:szCs w:val="24"/>
        </w:rPr>
        <w:t xml:space="preserve">173 students participated: </w:t>
      </w:r>
    </w:p>
    <w:p w14:paraId="63A54D87" w14:textId="77777777" w:rsidR="00C00C23" w:rsidRDefault="00C00C23" w:rsidP="00272C93">
      <w:pPr>
        <w:autoSpaceDE w:val="0"/>
        <w:autoSpaceDN w:val="0"/>
        <w:contextualSpacing/>
        <w:rPr>
          <w:rFonts w:ascii="Whitney Book" w:eastAsia="MS Mincho" w:hAnsi="Whitney Book"/>
          <w:color w:val="000000"/>
          <w:sz w:val="24"/>
          <w:szCs w:val="24"/>
        </w:rPr>
      </w:pPr>
      <w:r>
        <w:rPr>
          <w:rFonts w:ascii="Whitney Book" w:eastAsia="MS Mincho" w:hAnsi="Whitney Book"/>
          <w:color w:val="000000"/>
          <w:sz w:val="24"/>
          <w:szCs w:val="24"/>
        </w:rPr>
        <w:t>- 19% report they are doing well</w:t>
      </w:r>
    </w:p>
    <w:p w14:paraId="1DC1C908" w14:textId="77777777" w:rsidR="00C00C23" w:rsidRDefault="00C00C23" w:rsidP="00272C93">
      <w:pPr>
        <w:autoSpaceDE w:val="0"/>
        <w:autoSpaceDN w:val="0"/>
        <w:contextualSpacing/>
        <w:rPr>
          <w:rFonts w:ascii="Whitney Book" w:eastAsia="MS Mincho" w:hAnsi="Whitney Book"/>
          <w:color w:val="000000"/>
          <w:sz w:val="24"/>
          <w:szCs w:val="24"/>
        </w:rPr>
      </w:pPr>
      <w:r>
        <w:rPr>
          <w:rFonts w:ascii="Whitney Book" w:eastAsia="MS Mincho" w:hAnsi="Whitney Book"/>
          <w:color w:val="000000"/>
          <w:sz w:val="24"/>
          <w:szCs w:val="24"/>
        </w:rPr>
        <w:t xml:space="preserve">- </w:t>
      </w:r>
      <w:r w:rsidR="008429C7">
        <w:rPr>
          <w:rFonts w:ascii="Whitney Book" w:eastAsia="MS Mincho" w:hAnsi="Whitney Book"/>
          <w:color w:val="000000"/>
          <w:sz w:val="24"/>
          <w:szCs w:val="24"/>
        </w:rPr>
        <w:t xml:space="preserve">52% </w:t>
      </w:r>
      <w:r>
        <w:rPr>
          <w:rFonts w:ascii="Whitney Book" w:eastAsia="MS Mincho" w:hAnsi="Whitney Book"/>
          <w:color w:val="000000"/>
          <w:sz w:val="24"/>
          <w:szCs w:val="24"/>
        </w:rPr>
        <w:t>a</w:t>
      </w:r>
      <w:r w:rsidR="008429C7">
        <w:rPr>
          <w:rFonts w:ascii="Whitney Book" w:eastAsia="MS Mincho" w:hAnsi="Whitney Book"/>
          <w:color w:val="000000"/>
          <w:sz w:val="24"/>
          <w:szCs w:val="24"/>
        </w:rPr>
        <w:t>re worki</w:t>
      </w:r>
      <w:r>
        <w:rPr>
          <w:rFonts w:ascii="Whitney Book" w:eastAsia="MS Mincho" w:hAnsi="Whitney Book"/>
          <w:color w:val="000000"/>
          <w:sz w:val="24"/>
          <w:szCs w:val="24"/>
        </w:rPr>
        <w:t xml:space="preserve">ng on maintaining balance </w:t>
      </w:r>
    </w:p>
    <w:p w14:paraId="1C5C7BC2" w14:textId="77777777" w:rsidR="00C00C23" w:rsidRDefault="00C00C23" w:rsidP="00272C93">
      <w:pPr>
        <w:autoSpaceDE w:val="0"/>
        <w:autoSpaceDN w:val="0"/>
        <w:contextualSpacing/>
        <w:rPr>
          <w:rFonts w:ascii="Whitney Book" w:eastAsia="MS Mincho" w:hAnsi="Whitney Book"/>
          <w:color w:val="000000"/>
          <w:sz w:val="24"/>
          <w:szCs w:val="24"/>
        </w:rPr>
      </w:pPr>
      <w:r>
        <w:rPr>
          <w:rFonts w:ascii="Whitney Book" w:eastAsia="MS Mincho" w:hAnsi="Whitney Book"/>
          <w:color w:val="000000"/>
          <w:sz w:val="24"/>
          <w:szCs w:val="24"/>
        </w:rPr>
        <w:t>- 29% a</w:t>
      </w:r>
      <w:r w:rsidR="008429C7">
        <w:rPr>
          <w:rFonts w:ascii="Whitney Book" w:eastAsia="MS Mincho" w:hAnsi="Whitney Book"/>
          <w:color w:val="000000"/>
          <w:sz w:val="24"/>
          <w:szCs w:val="24"/>
        </w:rPr>
        <w:t>re struggling</w:t>
      </w:r>
      <w:r>
        <w:rPr>
          <w:rFonts w:ascii="Whitney Book" w:eastAsia="MS Mincho" w:hAnsi="Whitney Book"/>
          <w:color w:val="000000"/>
          <w:sz w:val="24"/>
          <w:szCs w:val="24"/>
        </w:rPr>
        <w:t xml:space="preserve"> to find balance</w:t>
      </w:r>
      <w:r w:rsidR="008429C7">
        <w:rPr>
          <w:rFonts w:ascii="Whitney Book" w:eastAsia="MS Mincho" w:hAnsi="Whitney Book"/>
          <w:color w:val="000000"/>
          <w:sz w:val="24"/>
          <w:szCs w:val="24"/>
        </w:rPr>
        <w:t xml:space="preserve">. </w:t>
      </w:r>
    </w:p>
    <w:p w14:paraId="7CAE6A51" w14:textId="77777777" w:rsidR="00C00C23" w:rsidRDefault="00C00C23" w:rsidP="00272C93">
      <w:pPr>
        <w:autoSpaceDE w:val="0"/>
        <w:autoSpaceDN w:val="0"/>
        <w:contextualSpacing/>
        <w:rPr>
          <w:rFonts w:ascii="Whitney Book" w:eastAsia="MS Mincho" w:hAnsi="Whitney Book"/>
          <w:color w:val="000000"/>
          <w:sz w:val="24"/>
          <w:szCs w:val="24"/>
        </w:rPr>
      </w:pPr>
      <w:r>
        <w:rPr>
          <w:rFonts w:ascii="Whitney Book" w:eastAsia="MS Mincho" w:hAnsi="Whitney Book"/>
          <w:color w:val="000000"/>
          <w:sz w:val="24"/>
          <w:szCs w:val="24"/>
        </w:rPr>
        <w:t xml:space="preserve">8 students left their emails for follow up by a program advisor. </w:t>
      </w:r>
    </w:p>
    <w:p w14:paraId="15796B76" w14:textId="77777777" w:rsidR="000E6CDA" w:rsidRDefault="008429C7" w:rsidP="00272C93">
      <w:pPr>
        <w:autoSpaceDE w:val="0"/>
        <w:autoSpaceDN w:val="0"/>
        <w:contextualSpacing/>
        <w:rPr>
          <w:rFonts w:ascii="Whitney Book" w:eastAsia="MS Mincho" w:hAnsi="Whitney Book"/>
          <w:color w:val="000000"/>
          <w:sz w:val="24"/>
          <w:szCs w:val="24"/>
        </w:rPr>
      </w:pPr>
      <w:r>
        <w:rPr>
          <w:rFonts w:ascii="Whitney Book" w:eastAsia="MS Mincho" w:hAnsi="Whitney Book"/>
          <w:color w:val="000000"/>
          <w:sz w:val="24"/>
          <w:szCs w:val="24"/>
        </w:rPr>
        <w:t>The reasons for struggles included time m</w:t>
      </w:r>
      <w:r w:rsidR="00C00C23">
        <w:rPr>
          <w:rFonts w:ascii="Whitney Book" w:eastAsia="MS Mincho" w:hAnsi="Whitney Book"/>
          <w:color w:val="000000"/>
          <w:sz w:val="24"/>
          <w:szCs w:val="24"/>
        </w:rPr>
        <w:t>anagement, money, lack of sleep</w:t>
      </w:r>
      <w:r>
        <w:rPr>
          <w:rFonts w:ascii="Whitney Book" w:eastAsia="MS Mincho" w:hAnsi="Whitney Book"/>
          <w:color w:val="000000"/>
          <w:sz w:val="24"/>
          <w:szCs w:val="24"/>
        </w:rPr>
        <w:t xml:space="preserve"> and within </w:t>
      </w:r>
      <w:r w:rsidR="00C00C23">
        <w:rPr>
          <w:rFonts w:ascii="Whitney Book" w:eastAsia="MS Mincho" w:hAnsi="Whitney Book"/>
          <w:color w:val="000000"/>
          <w:sz w:val="24"/>
          <w:szCs w:val="24"/>
        </w:rPr>
        <w:t xml:space="preserve">the category, </w:t>
      </w:r>
      <w:r>
        <w:rPr>
          <w:rFonts w:ascii="Whitney Book" w:eastAsia="MS Mincho" w:hAnsi="Whitney Book"/>
          <w:color w:val="000000"/>
          <w:sz w:val="24"/>
          <w:szCs w:val="24"/>
        </w:rPr>
        <w:t xml:space="preserve">“others” were family commitments. The committee recommended </w:t>
      </w:r>
      <w:r w:rsidR="00C00C23">
        <w:rPr>
          <w:rFonts w:ascii="Whitney Book" w:eastAsia="MS Mincho" w:hAnsi="Whitney Book"/>
          <w:color w:val="000000"/>
          <w:sz w:val="24"/>
          <w:szCs w:val="24"/>
        </w:rPr>
        <w:t xml:space="preserve">that </w:t>
      </w:r>
      <w:r>
        <w:rPr>
          <w:rFonts w:ascii="Whitney Book" w:eastAsia="MS Mincho" w:hAnsi="Whitney Book"/>
          <w:color w:val="000000"/>
          <w:sz w:val="24"/>
          <w:szCs w:val="24"/>
        </w:rPr>
        <w:t>future surve</w:t>
      </w:r>
      <w:r w:rsidR="00C00C23">
        <w:rPr>
          <w:rFonts w:ascii="Whitney Book" w:eastAsia="MS Mincho" w:hAnsi="Whitney Book"/>
          <w:color w:val="000000"/>
          <w:sz w:val="24"/>
          <w:szCs w:val="24"/>
        </w:rPr>
        <w:t>ys</w:t>
      </w:r>
      <w:r>
        <w:rPr>
          <w:rFonts w:ascii="Whitney Book" w:eastAsia="MS Mincho" w:hAnsi="Whitney Book"/>
          <w:color w:val="000000"/>
          <w:sz w:val="24"/>
          <w:szCs w:val="24"/>
        </w:rPr>
        <w:t xml:space="preserve"> include open-ended questions and </w:t>
      </w:r>
      <w:r w:rsidR="00BE56B0">
        <w:rPr>
          <w:rFonts w:ascii="Whitney Book" w:eastAsia="MS Mincho" w:hAnsi="Whitney Book"/>
          <w:color w:val="000000"/>
          <w:sz w:val="24"/>
          <w:szCs w:val="24"/>
        </w:rPr>
        <w:t>question-categories related to</w:t>
      </w:r>
      <w:r>
        <w:rPr>
          <w:rFonts w:ascii="Whitney Book" w:eastAsia="MS Mincho" w:hAnsi="Whitney Book"/>
          <w:color w:val="000000"/>
          <w:sz w:val="24"/>
          <w:szCs w:val="24"/>
        </w:rPr>
        <w:t xml:space="preserve"> commuting and accessing support</w:t>
      </w:r>
      <w:r w:rsidR="004E298B">
        <w:rPr>
          <w:rFonts w:ascii="Whitney Book" w:eastAsia="MS Mincho" w:hAnsi="Whitney Book"/>
          <w:color w:val="000000"/>
          <w:sz w:val="24"/>
          <w:szCs w:val="24"/>
        </w:rPr>
        <w:t xml:space="preserve">.  </w:t>
      </w:r>
    </w:p>
    <w:p w14:paraId="4E3A65E3" w14:textId="6E1C5C77" w:rsidR="004E298B" w:rsidRDefault="004E298B" w:rsidP="00272C93">
      <w:pPr>
        <w:autoSpaceDE w:val="0"/>
        <w:autoSpaceDN w:val="0"/>
        <w:contextualSpacing/>
        <w:rPr>
          <w:rFonts w:ascii="Whitney Book" w:eastAsia="MS Mincho" w:hAnsi="Whitney Book"/>
          <w:color w:val="000000"/>
          <w:sz w:val="24"/>
          <w:szCs w:val="24"/>
        </w:rPr>
      </w:pPr>
      <w:r>
        <w:rPr>
          <w:rFonts w:ascii="Whitney Book" w:eastAsia="MS Mincho" w:hAnsi="Whitney Book"/>
          <w:color w:val="000000"/>
          <w:sz w:val="24"/>
          <w:szCs w:val="24"/>
        </w:rPr>
        <w:t xml:space="preserve">In addition, it was recommended that a statement about involvement with UBC’s Access &amp; Diversity unit be included in the admissions offer letter so that candidates who have needed accommodations in the past be known earlier rather than later in the </w:t>
      </w:r>
      <w:proofErr w:type="spellStart"/>
      <w:r>
        <w:rPr>
          <w:rFonts w:ascii="Whitney Book" w:eastAsia="MS Mincho" w:hAnsi="Whitney Book"/>
          <w:color w:val="000000"/>
          <w:sz w:val="24"/>
          <w:szCs w:val="24"/>
        </w:rPr>
        <w:t>BEd</w:t>
      </w:r>
      <w:proofErr w:type="spellEnd"/>
      <w:r>
        <w:rPr>
          <w:rFonts w:ascii="Whitney Book" w:eastAsia="MS Mincho" w:hAnsi="Whitney Book"/>
          <w:color w:val="000000"/>
          <w:sz w:val="24"/>
          <w:szCs w:val="24"/>
        </w:rPr>
        <w:t xml:space="preserve"> Program.</w:t>
      </w:r>
    </w:p>
    <w:p w14:paraId="0BD47FB2" w14:textId="77777777" w:rsidR="00272C93" w:rsidRPr="00901F28" w:rsidRDefault="00272C93" w:rsidP="00272C93">
      <w:pPr>
        <w:autoSpaceDE w:val="0"/>
        <w:autoSpaceDN w:val="0"/>
        <w:contextualSpacing/>
        <w:rPr>
          <w:rFonts w:ascii="Whitney Book" w:eastAsia="MS Mincho" w:hAnsi="Whitney Book"/>
          <w:color w:val="000000"/>
          <w:sz w:val="24"/>
          <w:szCs w:val="24"/>
        </w:rPr>
      </w:pPr>
    </w:p>
    <w:p w14:paraId="130E6844" w14:textId="77777777" w:rsidR="00A24FF9" w:rsidRPr="00272C93" w:rsidRDefault="00A24FF9" w:rsidP="00272C93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Whitney Book" w:hAnsi="Whitney Book"/>
          <w:b/>
          <w:color w:val="000000"/>
          <w:sz w:val="24"/>
          <w:szCs w:val="24"/>
        </w:rPr>
      </w:pPr>
      <w:r w:rsidRPr="00272C93">
        <w:rPr>
          <w:rFonts w:ascii="Whitney Book" w:hAnsi="Whitney Book"/>
          <w:b/>
          <w:color w:val="000000"/>
          <w:sz w:val="24"/>
          <w:szCs w:val="24"/>
        </w:rPr>
        <w:t>Coordination/Timing of Course Assignments  </w:t>
      </w:r>
    </w:p>
    <w:p w14:paraId="0FBA1B74" w14:textId="1078E015" w:rsidR="00CC4ED3" w:rsidRDefault="00272C93" w:rsidP="00272C93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 xml:space="preserve">Wendy </w:t>
      </w:r>
      <w:r w:rsidR="00776295">
        <w:rPr>
          <w:rFonts w:ascii="Whitney Book" w:hAnsi="Whitney Book"/>
          <w:color w:val="000000"/>
          <w:sz w:val="24"/>
          <w:szCs w:val="24"/>
        </w:rPr>
        <w:t>shared</w:t>
      </w:r>
      <w:r>
        <w:rPr>
          <w:rFonts w:ascii="Whitney Book" w:hAnsi="Whitney Book"/>
          <w:color w:val="000000"/>
          <w:sz w:val="24"/>
          <w:szCs w:val="24"/>
        </w:rPr>
        <w:t xml:space="preserve"> a screenshot of a student’s busy calendar schedule to </w:t>
      </w:r>
      <w:r w:rsidR="00583F16">
        <w:rPr>
          <w:rFonts w:ascii="Whitney Book" w:hAnsi="Whitney Book"/>
          <w:color w:val="000000"/>
          <w:sz w:val="24"/>
          <w:szCs w:val="24"/>
        </w:rPr>
        <w:t>focus continued discussion on how course instructors might work together</w:t>
      </w:r>
      <w:r w:rsidR="008429C7">
        <w:rPr>
          <w:rFonts w:ascii="Whitney Book" w:hAnsi="Whitney Book"/>
          <w:color w:val="000000"/>
          <w:sz w:val="24"/>
          <w:szCs w:val="24"/>
        </w:rPr>
        <w:t xml:space="preserve"> </w:t>
      </w:r>
      <w:r w:rsidR="00583F16">
        <w:rPr>
          <w:rFonts w:ascii="Whitney Book" w:hAnsi="Whitney Book"/>
          <w:color w:val="000000"/>
          <w:sz w:val="24"/>
          <w:szCs w:val="24"/>
        </w:rPr>
        <w:t>to make assignment loads reasonable:</w:t>
      </w:r>
    </w:p>
    <w:p w14:paraId="538B6D0C" w14:textId="77777777" w:rsidR="00CC4ED3" w:rsidRDefault="00CC4ED3" w:rsidP="00272C93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</w:p>
    <w:p w14:paraId="3202ABE6" w14:textId="3CC2EFB7" w:rsidR="00CC4ED3" w:rsidRDefault="00272C93" w:rsidP="00CC4ED3">
      <w:pPr>
        <w:pStyle w:val="ListParagraph"/>
        <w:numPr>
          <w:ilvl w:val="0"/>
          <w:numId w:val="19"/>
        </w:num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 w:rsidRPr="00CC4ED3">
        <w:rPr>
          <w:rFonts w:ascii="Whitney Book" w:hAnsi="Whitney Book"/>
          <w:color w:val="000000"/>
          <w:sz w:val="24"/>
          <w:szCs w:val="24"/>
        </w:rPr>
        <w:t>E</w:t>
      </w:r>
      <w:r w:rsidR="00583F16">
        <w:rPr>
          <w:rFonts w:ascii="Whitney Book" w:hAnsi="Whitney Book"/>
          <w:color w:val="000000"/>
          <w:sz w:val="24"/>
          <w:szCs w:val="24"/>
        </w:rPr>
        <w:t>CPS and LLED explained that the work</w:t>
      </w:r>
      <w:r w:rsidRPr="00CC4ED3">
        <w:rPr>
          <w:rFonts w:ascii="Whitney Book" w:hAnsi="Whitney Book"/>
          <w:color w:val="000000"/>
          <w:sz w:val="24"/>
          <w:szCs w:val="24"/>
        </w:rPr>
        <w:t>load per assignment i</w:t>
      </w:r>
      <w:r w:rsidR="00583F16">
        <w:rPr>
          <w:rFonts w:ascii="Whitney Book" w:hAnsi="Whitney Book"/>
          <w:color w:val="000000"/>
          <w:sz w:val="24"/>
          <w:szCs w:val="24"/>
        </w:rPr>
        <w:t>s designed to be relatively</w:t>
      </w:r>
      <w:r w:rsidRPr="00CC4ED3">
        <w:rPr>
          <w:rFonts w:ascii="Whitney Book" w:hAnsi="Whitney Book"/>
          <w:color w:val="000000"/>
          <w:sz w:val="24"/>
          <w:szCs w:val="24"/>
        </w:rPr>
        <w:t xml:space="preserve"> small</w:t>
      </w:r>
      <w:r w:rsidR="00583F16">
        <w:rPr>
          <w:rFonts w:ascii="Whitney Book" w:hAnsi="Whitney Book"/>
          <w:color w:val="000000"/>
          <w:sz w:val="24"/>
          <w:szCs w:val="24"/>
        </w:rPr>
        <w:t xml:space="preserve"> and </w:t>
      </w:r>
      <w:r w:rsidR="004E298B">
        <w:rPr>
          <w:rFonts w:ascii="Whitney Book" w:hAnsi="Whitney Book"/>
          <w:color w:val="000000"/>
          <w:sz w:val="24"/>
          <w:szCs w:val="24"/>
        </w:rPr>
        <w:t>able to be laddered</w:t>
      </w:r>
      <w:r w:rsidR="00583F16">
        <w:rPr>
          <w:rFonts w:ascii="Whitney Book" w:hAnsi="Whitney Book"/>
          <w:color w:val="000000"/>
          <w:sz w:val="24"/>
          <w:szCs w:val="24"/>
        </w:rPr>
        <w:t xml:space="preserve"> into a final assignment; </w:t>
      </w:r>
      <w:r w:rsidRPr="00CC4ED3">
        <w:rPr>
          <w:rFonts w:ascii="Whitney Book" w:hAnsi="Whitney Book"/>
          <w:color w:val="000000"/>
          <w:sz w:val="24"/>
          <w:szCs w:val="24"/>
        </w:rPr>
        <w:t xml:space="preserve">many are done in-class. </w:t>
      </w:r>
    </w:p>
    <w:p w14:paraId="04334591" w14:textId="1DAF4DB4" w:rsidR="00272C93" w:rsidRDefault="00272C93" w:rsidP="00CC4ED3">
      <w:pPr>
        <w:pStyle w:val="ListParagraph"/>
        <w:numPr>
          <w:ilvl w:val="0"/>
          <w:numId w:val="19"/>
        </w:num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 w:rsidRPr="00CC4ED3">
        <w:rPr>
          <w:rFonts w:ascii="Whitney Book" w:hAnsi="Whitney Book"/>
          <w:color w:val="000000"/>
          <w:sz w:val="24"/>
          <w:szCs w:val="24"/>
        </w:rPr>
        <w:t xml:space="preserve">EDCP explained the challenge of delivering specialized knowledge in the subject area </w:t>
      </w:r>
      <w:r w:rsidR="00583F16">
        <w:rPr>
          <w:rFonts w:ascii="Whitney Book" w:hAnsi="Whitney Book"/>
          <w:color w:val="000000"/>
          <w:sz w:val="24"/>
          <w:szCs w:val="24"/>
        </w:rPr>
        <w:t>in a short period of time and available hours</w:t>
      </w:r>
      <w:r w:rsidRPr="00CC4ED3">
        <w:rPr>
          <w:rFonts w:ascii="Whitney Book" w:hAnsi="Whitney Book"/>
          <w:color w:val="000000"/>
          <w:sz w:val="24"/>
          <w:szCs w:val="24"/>
        </w:rPr>
        <w:t xml:space="preserve">, which has been an on-going issue. </w:t>
      </w:r>
    </w:p>
    <w:p w14:paraId="4E96334F" w14:textId="0E7B8F64" w:rsidR="00CC4ED3" w:rsidRDefault="00CC4ED3" w:rsidP="00CC4ED3">
      <w:pPr>
        <w:pStyle w:val="ListParagraph"/>
        <w:numPr>
          <w:ilvl w:val="0"/>
          <w:numId w:val="19"/>
        </w:num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>L</w:t>
      </w:r>
      <w:r w:rsidR="00583F16">
        <w:rPr>
          <w:rFonts w:ascii="Whitney Book" w:hAnsi="Whitney Book"/>
          <w:color w:val="000000"/>
          <w:sz w:val="24"/>
          <w:szCs w:val="24"/>
        </w:rPr>
        <w:t>LED explained that finding time to meet to coordinate efforts with all instru</w:t>
      </w:r>
      <w:r w:rsidR="000E6CDA">
        <w:rPr>
          <w:rFonts w:ascii="Whitney Book" w:hAnsi="Whitney Book"/>
          <w:color w:val="000000"/>
          <w:sz w:val="24"/>
          <w:szCs w:val="24"/>
        </w:rPr>
        <w:t>ctors teaching a multi-section</w:t>
      </w:r>
      <w:r w:rsidR="00583F16">
        <w:rPr>
          <w:rFonts w:ascii="Whitney Book" w:hAnsi="Whitney Book"/>
          <w:color w:val="000000"/>
          <w:sz w:val="24"/>
          <w:szCs w:val="24"/>
        </w:rPr>
        <w:t xml:space="preserve"> course</w:t>
      </w:r>
      <w:r>
        <w:rPr>
          <w:rFonts w:ascii="Whitney Book" w:hAnsi="Whitney Book"/>
          <w:color w:val="000000"/>
          <w:sz w:val="24"/>
          <w:szCs w:val="24"/>
        </w:rPr>
        <w:t xml:space="preserve"> is</w:t>
      </w:r>
      <w:r w:rsidR="00583F16">
        <w:rPr>
          <w:rFonts w:ascii="Whitney Book" w:hAnsi="Whitney Book"/>
          <w:color w:val="000000"/>
          <w:sz w:val="24"/>
          <w:szCs w:val="24"/>
        </w:rPr>
        <w:t xml:space="preserve"> another challenge (especially with those who are sessional or adjunct).</w:t>
      </w:r>
    </w:p>
    <w:p w14:paraId="696236DA" w14:textId="3538ABB9" w:rsidR="00583F16" w:rsidRDefault="004E298B" w:rsidP="00272C93">
      <w:pPr>
        <w:pStyle w:val="ListParagraph"/>
        <w:numPr>
          <w:ilvl w:val="0"/>
          <w:numId w:val="19"/>
        </w:num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 w:rsidRPr="00655E1A">
        <w:rPr>
          <w:rFonts w:ascii="Whitney Book" w:hAnsi="Whitney Book"/>
          <w:color w:val="000000"/>
          <w:sz w:val="24"/>
          <w:szCs w:val="24"/>
        </w:rPr>
        <w:t xml:space="preserve">ECPS would like </w:t>
      </w:r>
      <w:r w:rsidR="000E6CDA">
        <w:rPr>
          <w:rFonts w:ascii="Whitney Book" w:hAnsi="Whitney Book"/>
          <w:color w:val="000000"/>
          <w:sz w:val="24"/>
          <w:szCs w:val="24"/>
        </w:rPr>
        <w:t xml:space="preserve">to </w:t>
      </w:r>
      <w:r w:rsidRPr="00655E1A">
        <w:rPr>
          <w:rFonts w:ascii="Whitney Book" w:hAnsi="Whitney Book"/>
          <w:color w:val="000000"/>
          <w:sz w:val="24"/>
          <w:szCs w:val="24"/>
        </w:rPr>
        <w:t xml:space="preserve">find ways to integrate some of the work in secondary </w:t>
      </w:r>
      <w:r w:rsidR="00655E1A" w:rsidRPr="00655E1A">
        <w:rPr>
          <w:rFonts w:ascii="Whitney Book" w:hAnsi="Whitney Book"/>
          <w:color w:val="000000"/>
          <w:sz w:val="24"/>
          <w:szCs w:val="24"/>
        </w:rPr>
        <w:t xml:space="preserve">EPSE 310 (assessment) and </w:t>
      </w:r>
      <w:r w:rsidRPr="00655E1A">
        <w:rPr>
          <w:rFonts w:ascii="Whitney Book" w:hAnsi="Whitney Book"/>
          <w:color w:val="000000"/>
          <w:sz w:val="24"/>
          <w:szCs w:val="24"/>
        </w:rPr>
        <w:t xml:space="preserve">EPSE 311 (classroom climate) into EDUC 421 (Inquiry Seminar 2) in Term 2 as a means of preparing for practicum. </w:t>
      </w:r>
    </w:p>
    <w:p w14:paraId="69806D2E" w14:textId="77777777" w:rsidR="00655E1A" w:rsidRPr="00655E1A" w:rsidRDefault="00655E1A" w:rsidP="00655E1A">
      <w:pPr>
        <w:autoSpaceDE w:val="0"/>
        <w:autoSpaceDN w:val="0"/>
        <w:ind w:left="360"/>
        <w:contextualSpacing/>
        <w:rPr>
          <w:rFonts w:ascii="Whitney Book" w:hAnsi="Whitney Book"/>
          <w:color w:val="000000"/>
          <w:sz w:val="24"/>
          <w:szCs w:val="24"/>
        </w:rPr>
      </w:pPr>
    </w:p>
    <w:p w14:paraId="323DA24F" w14:textId="35D91878" w:rsidR="00272C93" w:rsidRDefault="00583F16" w:rsidP="00272C93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>The question was raised by LLED</w:t>
      </w:r>
      <w:r w:rsidR="00EC362C">
        <w:rPr>
          <w:rFonts w:ascii="Whitney Book" w:hAnsi="Whitney Book"/>
          <w:color w:val="000000"/>
          <w:sz w:val="24"/>
          <w:szCs w:val="24"/>
        </w:rPr>
        <w:t xml:space="preserve"> if there is a way to integrate assignments based on the revised BC curriculum. Gone are the references to “lesson” and “unit planning”; these have been replaced by </w:t>
      </w:r>
      <w:r w:rsidR="000E6CDA">
        <w:rPr>
          <w:rFonts w:ascii="Whitney Book" w:hAnsi="Whitney Book"/>
          <w:color w:val="000000"/>
          <w:sz w:val="24"/>
          <w:szCs w:val="24"/>
        </w:rPr>
        <w:t>“</w:t>
      </w:r>
      <w:r w:rsidR="00EC362C">
        <w:rPr>
          <w:rFonts w:ascii="Whitney Book" w:hAnsi="Whitney Book"/>
          <w:color w:val="000000"/>
          <w:sz w:val="24"/>
          <w:szCs w:val="24"/>
        </w:rPr>
        <w:t>planning for learning</w:t>
      </w:r>
      <w:r w:rsidR="000E6CDA">
        <w:rPr>
          <w:rFonts w:ascii="Whitney Book" w:hAnsi="Whitney Book"/>
          <w:color w:val="000000"/>
          <w:sz w:val="24"/>
          <w:szCs w:val="24"/>
        </w:rPr>
        <w:t>”</w:t>
      </w:r>
      <w:r w:rsidR="00EC362C">
        <w:rPr>
          <w:rFonts w:ascii="Whitney Book" w:hAnsi="Whitney Book"/>
          <w:color w:val="000000"/>
          <w:sz w:val="24"/>
          <w:szCs w:val="24"/>
        </w:rPr>
        <w:t xml:space="preserve"> around big ideas and core competencies. The extent to which this is happening seems to depend on the instructor; however, the TEO has incorporated large-group planning-to-revised-curriculum sessions as part of the pre-practicum EDUC 315 series, inviting </w:t>
      </w:r>
      <w:r w:rsidR="00EC362C">
        <w:rPr>
          <w:rFonts w:ascii="Whitney Book" w:hAnsi="Whitney Book"/>
          <w:color w:val="000000"/>
          <w:sz w:val="24"/>
          <w:szCs w:val="24"/>
        </w:rPr>
        <w:lastRenderedPageBreak/>
        <w:t xml:space="preserve">district leaders to guide them and, hopefully, </w:t>
      </w:r>
      <w:r w:rsidR="000E6CDA">
        <w:rPr>
          <w:rFonts w:ascii="Whitney Book" w:hAnsi="Whitney Book"/>
          <w:color w:val="000000"/>
          <w:sz w:val="24"/>
          <w:szCs w:val="24"/>
        </w:rPr>
        <w:t>contributing to the development of</w:t>
      </w:r>
      <w:r w:rsidR="00EC362C">
        <w:rPr>
          <w:rFonts w:ascii="Whitney Book" w:hAnsi="Whitney Book"/>
          <w:color w:val="000000"/>
          <w:sz w:val="24"/>
          <w:szCs w:val="24"/>
        </w:rPr>
        <w:t xml:space="preserve"> a lens-for-learning among teacher candidates.</w:t>
      </w:r>
    </w:p>
    <w:p w14:paraId="604F369C" w14:textId="77777777" w:rsidR="004E298B" w:rsidRDefault="004E298B" w:rsidP="00272C93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</w:p>
    <w:p w14:paraId="59EEF282" w14:textId="46C8EF12" w:rsidR="004E298B" w:rsidRDefault="000E6CDA" w:rsidP="00272C93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 xml:space="preserve">The idea of </w:t>
      </w:r>
      <w:r w:rsidR="004E298B">
        <w:rPr>
          <w:rFonts w:ascii="Whitney Book" w:hAnsi="Whitney Book"/>
          <w:color w:val="000000"/>
          <w:sz w:val="24"/>
          <w:szCs w:val="24"/>
        </w:rPr>
        <w:t xml:space="preserve">planning for learning rather than lesson- and unit-planning will be raised at </w:t>
      </w:r>
      <w:r w:rsidR="00671196">
        <w:rPr>
          <w:rFonts w:ascii="Whitney Book" w:hAnsi="Whitney Book"/>
          <w:color w:val="000000"/>
          <w:sz w:val="24"/>
          <w:szCs w:val="24"/>
        </w:rPr>
        <w:t xml:space="preserve">the </w:t>
      </w:r>
      <w:r w:rsidR="004E298B">
        <w:rPr>
          <w:rFonts w:ascii="Whitney Book" w:hAnsi="Whitney Book"/>
          <w:color w:val="000000"/>
          <w:sz w:val="24"/>
          <w:szCs w:val="24"/>
        </w:rPr>
        <w:t xml:space="preserve">next monthly </w:t>
      </w:r>
      <w:proofErr w:type="spellStart"/>
      <w:r w:rsidR="004E298B">
        <w:rPr>
          <w:rFonts w:ascii="Whitney Book" w:hAnsi="Whitney Book"/>
          <w:color w:val="000000"/>
          <w:sz w:val="24"/>
          <w:szCs w:val="24"/>
        </w:rPr>
        <w:t>BEd</w:t>
      </w:r>
      <w:proofErr w:type="spellEnd"/>
      <w:r w:rsidR="004E298B">
        <w:rPr>
          <w:rFonts w:ascii="Whitney Book" w:hAnsi="Whitney Book"/>
          <w:color w:val="000000"/>
          <w:sz w:val="24"/>
          <w:szCs w:val="24"/>
        </w:rPr>
        <w:t xml:space="preserve"> Program/Cohort Coordinators’ meeting.</w:t>
      </w:r>
    </w:p>
    <w:p w14:paraId="4926D702" w14:textId="77777777" w:rsidR="00583F16" w:rsidRDefault="00583F16" w:rsidP="00272C93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</w:p>
    <w:p w14:paraId="2AC2B459" w14:textId="60686719" w:rsidR="00A24FF9" w:rsidRDefault="00A24FF9" w:rsidP="005654BA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Whitney Book" w:hAnsi="Whitney Book"/>
          <w:b/>
          <w:color w:val="000000"/>
          <w:sz w:val="24"/>
          <w:szCs w:val="24"/>
        </w:rPr>
      </w:pPr>
      <w:r w:rsidRPr="005654BA">
        <w:rPr>
          <w:rFonts w:ascii="Whitney Book" w:hAnsi="Whitney Book"/>
          <w:b/>
          <w:color w:val="000000"/>
          <w:sz w:val="24"/>
          <w:szCs w:val="24"/>
        </w:rPr>
        <w:t>Large Lecture Format Courses: Updates/Feedback</w:t>
      </w:r>
    </w:p>
    <w:p w14:paraId="15599C91" w14:textId="1610335F" w:rsidR="005654BA" w:rsidRDefault="00956E40" w:rsidP="005654BA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>ECPS delivers 7 out of its 8 courses in a large lecture format (4 courses – secondary; 3 courses- elementary/middle years). EDUC 440 (</w:t>
      </w:r>
      <w:r w:rsidR="005654BA">
        <w:rPr>
          <w:rFonts w:ascii="Whitney Book" w:hAnsi="Whitney Book"/>
          <w:color w:val="000000"/>
          <w:sz w:val="24"/>
          <w:szCs w:val="24"/>
        </w:rPr>
        <w:t>Aboriginal Education</w:t>
      </w:r>
      <w:r>
        <w:rPr>
          <w:rFonts w:ascii="Whitney Book" w:hAnsi="Whitney Book"/>
          <w:color w:val="000000"/>
          <w:sz w:val="24"/>
          <w:szCs w:val="24"/>
        </w:rPr>
        <w:t>) is also delivered in large-lecture format,</w:t>
      </w:r>
      <w:r w:rsidR="005654BA">
        <w:rPr>
          <w:rFonts w:ascii="Whitney Book" w:hAnsi="Whitney Book"/>
          <w:color w:val="000000"/>
          <w:sz w:val="24"/>
          <w:szCs w:val="24"/>
        </w:rPr>
        <w:t xml:space="preserve"> and </w:t>
      </w:r>
      <w:r w:rsidR="000E6CDA">
        <w:rPr>
          <w:rFonts w:ascii="Whitney Book" w:hAnsi="Whitney Book"/>
          <w:color w:val="000000"/>
          <w:sz w:val="24"/>
          <w:szCs w:val="24"/>
        </w:rPr>
        <w:t>one EDST course is</w:t>
      </w:r>
      <w:r w:rsidR="005654BA">
        <w:rPr>
          <w:rFonts w:ascii="Whitney Book" w:hAnsi="Whitney Book"/>
          <w:color w:val="000000"/>
          <w:sz w:val="24"/>
          <w:szCs w:val="24"/>
        </w:rPr>
        <w:t xml:space="preserve"> being considered </w:t>
      </w:r>
      <w:r>
        <w:rPr>
          <w:rFonts w:ascii="Whitney Book" w:hAnsi="Whitney Book"/>
          <w:color w:val="000000"/>
          <w:sz w:val="24"/>
          <w:szCs w:val="24"/>
        </w:rPr>
        <w:t>for delivery this way</w:t>
      </w:r>
      <w:r w:rsidR="005654BA">
        <w:rPr>
          <w:rFonts w:ascii="Whitney Book" w:hAnsi="Whitney Book"/>
          <w:color w:val="000000"/>
          <w:sz w:val="24"/>
          <w:szCs w:val="24"/>
        </w:rPr>
        <w:t xml:space="preserve">. </w:t>
      </w:r>
      <w:r>
        <w:rPr>
          <w:rFonts w:ascii="Whitney Book" w:hAnsi="Whitney Book"/>
          <w:color w:val="000000"/>
          <w:sz w:val="24"/>
          <w:szCs w:val="24"/>
        </w:rPr>
        <w:t>This approach allows a few t</w:t>
      </w:r>
      <w:r w:rsidR="004C229F">
        <w:rPr>
          <w:rFonts w:ascii="Whitney Book" w:hAnsi="Whitney Book"/>
          <w:color w:val="000000"/>
          <w:sz w:val="24"/>
          <w:szCs w:val="24"/>
        </w:rPr>
        <w:t xml:space="preserve">enure </w:t>
      </w:r>
      <w:r>
        <w:rPr>
          <w:rFonts w:ascii="Whitney Book" w:hAnsi="Whitney Book"/>
          <w:color w:val="000000"/>
          <w:sz w:val="24"/>
          <w:szCs w:val="24"/>
        </w:rPr>
        <w:t xml:space="preserve">track faculty members to infuse their expertise in a shared manner within a course </w:t>
      </w:r>
      <w:r w:rsidR="005654BA">
        <w:rPr>
          <w:rFonts w:ascii="Whitney Book" w:hAnsi="Whitney Book"/>
          <w:color w:val="000000"/>
          <w:sz w:val="24"/>
          <w:szCs w:val="24"/>
        </w:rPr>
        <w:t>and also provide</w:t>
      </w:r>
      <w:r w:rsidR="000E6CDA">
        <w:rPr>
          <w:rFonts w:ascii="Whitney Book" w:hAnsi="Whitney Book"/>
          <w:color w:val="000000"/>
          <w:sz w:val="24"/>
          <w:szCs w:val="24"/>
        </w:rPr>
        <w:t>s</w:t>
      </w:r>
      <w:r w:rsidR="005654BA">
        <w:rPr>
          <w:rFonts w:ascii="Whitney Book" w:hAnsi="Whitney Book"/>
          <w:color w:val="000000"/>
          <w:sz w:val="24"/>
          <w:szCs w:val="24"/>
        </w:rPr>
        <w:t xml:space="preserve"> teaching experience for graduate students. Some challenges include: </w:t>
      </w:r>
    </w:p>
    <w:p w14:paraId="22452163" w14:textId="502279C6" w:rsidR="005654BA" w:rsidRDefault="00956E40" w:rsidP="005654BA">
      <w:pPr>
        <w:pStyle w:val="ListParagraph"/>
        <w:numPr>
          <w:ilvl w:val="1"/>
          <w:numId w:val="9"/>
        </w:num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 xml:space="preserve">Candidates have learned via large lecture throughout their undergraduate program and prefer to not have this format in this </w:t>
      </w:r>
      <w:r w:rsidR="005654BA">
        <w:rPr>
          <w:rFonts w:ascii="Whitney Book" w:hAnsi="Whitney Book"/>
          <w:color w:val="000000"/>
          <w:sz w:val="24"/>
          <w:szCs w:val="24"/>
        </w:rPr>
        <w:t>professional program</w:t>
      </w:r>
      <w:r>
        <w:rPr>
          <w:rFonts w:ascii="Whitney Book" w:hAnsi="Whitney Book"/>
          <w:color w:val="000000"/>
          <w:sz w:val="24"/>
          <w:szCs w:val="24"/>
        </w:rPr>
        <w:t>,</w:t>
      </w:r>
      <w:r w:rsidR="005654BA">
        <w:rPr>
          <w:rFonts w:ascii="Whitney Book" w:hAnsi="Whitney Book"/>
          <w:color w:val="000000"/>
          <w:sz w:val="24"/>
          <w:szCs w:val="24"/>
        </w:rPr>
        <w:t xml:space="preserve"> </w:t>
      </w:r>
    </w:p>
    <w:p w14:paraId="2509B731" w14:textId="611606A0" w:rsidR="005654BA" w:rsidRDefault="00956E40" w:rsidP="005654BA">
      <w:pPr>
        <w:pStyle w:val="ListParagraph"/>
        <w:numPr>
          <w:ilvl w:val="1"/>
          <w:numId w:val="9"/>
        </w:num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>Can</w:t>
      </w:r>
      <w:r w:rsidR="000E6CDA">
        <w:rPr>
          <w:rFonts w:ascii="Whitney Book" w:hAnsi="Whitney Book"/>
          <w:color w:val="000000"/>
          <w:sz w:val="24"/>
          <w:szCs w:val="24"/>
        </w:rPr>
        <w:t>didates say lectures can</w:t>
      </w:r>
      <w:r>
        <w:rPr>
          <w:rFonts w:ascii="Whitney Book" w:hAnsi="Whitney Book"/>
          <w:color w:val="000000"/>
          <w:sz w:val="24"/>
          <w:szCs w:val="24"/>
        </w:rPr>
        <w:t xml:space="preserve"> feel too focused on theory rather than practice,</w:t>
      </w:r>
    </w:p>
    <w:p w14:paraId="3632D2A7" w14:textId="131F8C04" w:rsidR="005654BA" w:rsidRDefault="005654BA" w:rsidP="005654BA">
      <w:pPr>
        <w:pStyle w:val="ListParagraph"/>
        <w:numPr>
          <w:ilvl w:val="1"/>
          <w:numId w:val="9"/>
        </w:num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 xml:space="preserve">Lack of continuity – </w:t>
      </w:r>
      <w:r w:rsidR="00956E40">
        <w:rPr>
          <w:rFonts w:ascii="Whitney Book" w:hAnsi="Whitney Book"/>
          <w:color w:val="000000"/>
          <w:sz w:val="24"/>
          <w:szCs w:val="24"/>
        </w:rPr>
        <w:t>less integration</w:t>
      </w:r>
      <w:r>
        <w:rPr>
          <w:rFonts w:ascii="Whitney Book" w:hAnsi="Whitney Book"/>
          <w:color w:val="000000"/>
          <w:sz w:val="24"/>
          <w:szCs w:val="24"/>
        </w:rPr>
        <w:t xml:space="preserve"> across multiple speakers </w:t>
      </w:r>
      <w:r w:rsidR="00956E40">
        <w:rPr>
          <w:rFonts w:ascii="Whitney Book" w:hAnsi="Whitney Book"/>
          <w:color w:val="000000"/>
          <w:sz w:val="24"/>
          <w:szCs w:val="24"/>
        </w:rPr>
        <w:t>(in EPSE 308),</w:t>
      </w:r>
    </w:p>
    <w:p w14:paraId="114FA01F" w14:textId="6A48FC9A" w:rsidR="00956E40" w:rsidRDefault="000E6CDA" w:rsidP="005654BA">
      <w:pPr>
        <w:pStyle w:val="ListParagraph"/>
        <w:numPr>
          <w:ilvl w:val="1"/>
          <w:numId w:val="9"/>
        </w:num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>R</w:t>
      </w:r>
      <w:r w:rsidR="00956E40">
        <w:rPr>
          <w:rFonts w:ascii="Whitney Book" w:hAnsi="Whitney Book"/>
          <w:color w:val="000000"/>
          <w:sz w:val="24"/>
          <w:szCs w:val="24"/>
        </w:rPr>
        <w:t xml:space="preserve">ationale is administrative rather than pedagogical, </w:t>
      </w:r>
    </w:p>
    <w:p w14:paraId="1944DC72" w14:textId="4B839AAC" w:rsidR="00672E35" w:rsidRDefault="00956E40" w:rsidP="005654BA">
      <w:pPr>
        <w:pStyle w:val="ListParagraph"/>
        <w:numPr>
          <w:ilvl w:val="1"/>
          <w:numId w:val="9"/>
        </w:num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 xml:space="preserve">Space on campus is at a premium; increased enrolment in the </w:t>
      </w:r>
      <w:proofErr w:type="spellStart"/>
      <w:r>
        <w:rPr>
          <w:rFonts w:ascii="Whitney Book" w:hAnsi="Whitney Book"/>
          <w:color w:val="000000"/>
          <w:sz w:val="24"/>
          <w:szCs w:val="24"/>
        </w:rPr>
        <w:t>BEd</w:t>
      </w:r>
      <w:proofErr w:type="spellEnd"/>
      <w:r>
        <w:rPr>
          <w:rFonts w:ascii="Whitney Book" w:hAnsi="Whitney Book"/>
          <w:color w:val="000000"/>
          <w:sz w:val="24"/>
          <w:szCs w:val="24"/>
        </w:rPr>
        <w:t xml:space="preserve"> Program has already presented scheduling challenges (not all secondary TCs can fit into </w:t>
      </w:r>
      <w:proofErr w:type="spellStart"/>
      <w:r>
        <w:rPr>
          <w:rFonts w:ascii="Whitney Book" w:hAnsi="Whitney Book"/>
          <w:color w:val="000000"/>
          <w:sz w:val="24"/>
          <w:szCs w:val="24"/>
        </w:rPr>
        <w:t>Sc</w:t>
      </w:r>
      <w:r w:rsidR="004C229F">
        <w:rPr>
          <w:rFonts w:ascii="Whitney Book" w:hAnsi="Whitney Book"/>
          <w:color w:val="000000"/>
          <w:sz w:val="24"/>
          <w:szCs w:val="24"/>
        </w:rPr>
        <w:t>a</w:t>
      </w:r>
      <w:r>
        <w:rPr>
          <w:rFonts w:ascii="Whitney Book" w:hAnsi="Whitney Book"/>
          <w:color w:val="000000"/>
          <w:sz w:val="24"/>
          <w:szCs w:val="24"/>
        </w:rPr>
        <w:t>rf</w:t>
      </w:r>
      <w:r w:rsidR="004C229F">
        <w:rPr>
          <w:rFonts w:ascii="Whitney Book" w:hAnsi="Whitney Book"/>
          <w:color w:val="000000"/>
          <w:sz w:val="24"/>
          <w:szCs w:val="24"/>
        </w:rPr>
        <w:t>e</w:t>
      </w:r>
      <w:proofErr w:type="spellEnd"/>
      <w:r>
        <w:rPr>
          <w:rFonts w:ascii="Whitney Book" w:hAnsi="Whitney Book"/>
          <w:color w:val="000000"/>
          <w:sz w:val="24"/>
          <w:szCs w:val="24"/>
        </w:rPr>
        <w:t xml:space="preserve"> 100),</w:t>
      </w:r>
    </w:p>
    <w:p w14:paraId="29880E7B" w14:textId="15955B22" w:rsidR="00956E40" w:rsidRDefault="00956E40" w:rsidP="005654BA">
      <w:pPr>
        <w:pStyle w:val="ListParagraph"/>
        <w:numPr>
          <w:ilvl w:val="1"/>
          <w:numId w:val="9"/>
        </w:num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>Large lectures create blocks in student timetables around which other courses must fit.</w:t>
      </w:r>
    </w:p>
    <w:p w14:paraId="6E77650E" w14:textId="5015DAF9" w:rsidR="005654BA" w:rsidRPr="005654BA" w:rsidRDefault="00956E40" w:rsidP="005654BA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>The committee will monitor candidate feedback about the increase of lectures.</w:t>
      </w:r>
    </w:p>
    <w:p w14:paraId="6697ABFD" w14:textId="77777777" w:rsidR="005654BA" w:rsidRDefault="005654BA" w:rsidP="005654BA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</w:p>
    <w:p w14:paraId="7218C912" w14:textId="14C7F453" w:rsidR="00A24FF9" w:rsidRPr="00CF10F9" w:rsidRDefault="00A978D4" w:rsidP="00272C93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Whitney Book" w:hAnsi="Whitney Book"/>
          <w:b/>
          <w:color w:val="000000"/>
          <w:sz w:val="24"/>
          <w:szCs w:val="24"/>
        </w:rPr>
      </w:pPr>
      <w:r>
        <w:rPr>
          <w:rFonts w:ascii="Whitney Book" w:hAnsi="Whitney Book"/>
          <w:b/>
          <w:color w:val="000000"/>
          <w:sz w:val="24"/>
          <w:szCs w:val="24"/>
        </w:rPr>
        <w:t>French Teacher D</w:t>
      </w:r>
      <w:r w:rsidR="00A24FF9" w:rsidRPr="00CF10F9">
        <w:rPr>
          <w:rFonts w:ascii="Whitney Book" w:hAnsi="Whitney Book"/>
          <w:b/>
          <w:color w:val="000000"/>
          <w:sz w:val="24"/>
          <w:szCs w:val="24"/>
        </w:rPr>
        <w:t xml:space="preserve">emand </w:t>
      </w:r>
    </w:p>
    <w:p w14:paraId="65AB71B9" w14:textId="378FF4A1" w:rsidR="00A978D4" w:rsidRDefault="00672E35" w:rsidP="00672E35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 xml:space="preserve">Wendy explained that there </w:t>
      </w:r>
      <w:r w:rsidR="00A978D4">
        <w:rPr>
          <w:rFonts w:ascii="Whitney Book" w:hAnsi="Whitney Book"/>
          <w:color w:val="000000"/>
          <w:sz w:val="24"/>
          <w:szCs w:val="24"/>
        </w:rPr>
        <w:t>is</w:t>
      </w:r>
      <w:r>
        <w:rPr>
          <w:rFonts w:ascii="Whitney Book" w:hAnsi="Whitney Book"/>
          <w:color w:val="000000"/>
          <w:sz w:val="24"/>
          <w:szCs w:val="24"/>
        </w:rPr>
        <w:t xml:space="preserve"> ongoing demand to expand the </w:t>
      </w:r>
      <w:r w:rsidR="00956E40">
        <w:rPr>
          <w:rFonts w:ascii="Whitney Book" w:hAnsi="Whitney Book"/>
          <w:color w:val="000000"/>
          <w:sz w:val="24"/>
          <w:szCs w:val="24"/>
        </w:rPr>
        <w:t>elementary French cohort.  Given the</w:t>
      </w:r>
      <w:r w:rsidR="00A978D4">
        <w:rPr>
          <w:rFonts w:ascii="Whitney Book" w:hAnsi="Whitney Book"/>
          <w:color w:val="000000"/>
          <w:sz w:val="24"/>
          <w:szCs w:val="24"/>
        </w:rPr>
        <w:t xml:space="preserve"> extreme need in the field and</w:t>
      </w:r>
      <w:r w:rsidR="00956E40">
        <w:rPr>
          <w:rFonts w:ascii="Whitney Book" w:hAnsi="Whitney Book"/>
          <w:color w:val="000000"/>
          <w:sz w:val="24"/>
          <w:szCs w:val="24"/>
        </w:rPr>
        <w:t xml:space="preserve"> </w:t>
      </w:r>
      <w:r w:rsidR="000E6CDA">
        <w:rPr>
          <w:rFonts w:ascii="Whitney Book" w:hAnsi="Whitney Book"/>
          <w:color w:val="000000"/>
          <w:sz w:val="24"/>
          <w:szCs w:val="24"/>
        </w:rPr>
        <w:t xml:space="preserve">growing </w:t>
      </w:r>
      <w:r w:rsidR="00956E40">
        <w:rPr>
          <w:rFonts w:ascii="Whitney Book" w:hAnsi="Whitney Book"/>
          <w:color w:val="000000"/>
          <w:sz w:val="24"/>
          <w:szCs w:val="24"/>
        </w:rPr>
        <w:t>number of applicants</w:t>
      </w:r>
      <w:r w:rsidR="00A978D4">
        <w:rPr>
          <w:rFonts w:ascii="Whitney Book" w:hAnsi="Whitney Book"/>
          <w:color w:val="000000"/>
          <w:sz w:val="24"/>
          <w:szCs w:val="24"/>
        </w:rPr>
        <w:t xml:space="preserve">, there have been some changes to reduce barriers to admission. </w:t>
      </w:r>
      <w:r>
        <w:rPr>
          <w:rFonts w:ascii="Whitney Book" w:hAnsi="Whitney Book"/>
          <w:color w:val="000000"/>
          <w:sz w:val="24"/>
          <w:szCs w:val="24"/>
        </w:rPr>
        <w:t>The admission</w:t>
      </w:r>
      <w:r w:rsidR="00A978D4">
        <w:rPr>
          <w:rFonts w:ascii="Whitney Book" w:hAnsi="Whitney Book"/>
          <w:color w:val="000000"/>
          <w:sz w:val="24"/>
          <w:szCs w:val="24"/>
        </w:rPr>
        <w:t xml:space="preserve"> requirement for French proficiency needed for all</w:t>
      </w:r>
      <w:r>
        <w:rPr>
          <w:rFonts w:ascii="Whitney Book" w:hAnsi="Whitney Book"/>
          <w:color w:val="000000"/>
          <w:sz w:val="24"/>
          <w:szCs w:val="24"/>
        </w:rPr>
        <w:t xml:space="preserve"> French options </w:t>
      </w:r>
      <w:r w:rsidR="00A978D4">
        <w:rPr>
          <w:rFonts w:ascii="Whitney Book" w:hAnsi="Whitney Book"/>
          <w:color w:val="000000"/>
          <w:sz w:val="24"/>
          <w:szCs w:val="24"/>
        </w:rPr>
        <w:t xml:space="preserve">is now exclusively the internationally-recognized </w:t>
      </w:r>
      <w:proofErr w:type="spellStart"/>
      <w:r w:rsidR="00A978D4">
        <w:rPr>
          <w:rFonts w:ascii="Whitney Book" w:hAnsi="Whitney Book"/>
          <w:i/>
          <w:color w:val="000000"/>
          <w:sz w:val="24"/>
          <w:szCs w:val="24"/>
        </w:rPr>
        <w:t>Diplôme</w:t>
      </w:r>
      <w:proofErr w:type="spellEnd"/>
      <w:r w:rsidR="00A978D4">
        <w:rPr>
          <w:rFonts w:ascii="Whitney Book" w:hAnsi="Whitney Book"/>
          <w:i/>
          <w:color w:val="000000"/>
          <w:sz w:val="24"/>
          <w:szCs w:val="24"/>
        </w:rPr>
        <w:t xml:space="preserve"> </w:t>
      </w:r>
      <w:proofErr w:type="spellStart"/>
      <w:r w:rsidR="00A978D4">
        <w:rPr>
          <w:rFonts w:ascii="Whitney Book" w:hAnsi="Whitney Book"/>
          <w:i/>
          <w:color w:val="000000"/>
          <w:sz w:val="24"/>
          <w:szCs w:val="24"/>
        </w:rPr>
        <w:t>d’études</w:t>
      </w:r>
      <w:proofErr w:type="spellEnd"/>
      <w:r w:rsidR="00A978D4">
        <w:rPr>
          <w:rFonts w:ascii="Whitney Book" w:hAnsi="Whitney Book"/>
          <w:i/>
          <w:color w:val="000000"/>
          <w:sz w:val="24"/>
          <w:szCs w:val="24"/>
        </w:rPr>
        <w:t xml:space="preserve"> </w:t>
      </w:r>
      <w:proofErr w:type="spellStart"/>
      <w:r w:rsidR="00A978D4">
        <w:rPr>
          <w:rFonts w:ascii="Whitney Book" w:hAnsi="Whitney Book"/>
          <w:i/>
          <w:color w:val="000000"/>
          <w:sz w:val="24"/>
          <w:szCs w:val="24"/>
        </w:rPr>
        <w:t>en</w:t>
      </w:r>
      <w:proofErr w:type="spellEnd"/>
      <w:r w:rsidR="00A978D4">
        <w:rPr>
          <w:rFonts w:ascii="Whitney Book" w:hAnsi="Whitney Book"/>
          <w:i/>
          <w:color w:val="000000"/>
          <w:sz w:val="24"/>
          <w:szCs w:val="24"/>
        </w:rPr>
        <w:t xml:space="preserve"> langue </w:t>
      </w:r>
      <w:proofErr w:type="spellStart"/>
      <w:r w:rsidR="00A978D4">
        <w:rPr>
          <w:rFonts w:ascii="Whitney Book" w:hAnsi="Whitney Book"/>
          <w:i/>
          <w:color w:val="000000"/>
          <w:sz w:val="24"/>
          <w:szCs w:val="24"/>
        </w:rPr>
        <w:t>française</w:t>
      </w:r>
      <w:proofErr w:type="spellEnd"/>
      <w:r w:rsidR="00A978D4">
        <w:rPr>
          <w:rFonts w:ascii="Whitney Book" w:hAnsi="Whitney Book"/>
          <w:i/>
          <w:color w:val="000000"/>
          <w:sz w:val="24"/>
          <w:szCs w:val="24"/>
        </w:rPr>
        <w:t xml:space="preserve">/ </w:t>
      </w:r>
      <w:proofErr w:type="spellStart"/>
      <w:r w:rsidR="00A978D4">
        <w:rPr>
          <w:rFonts w:ascii="Whitney Book" w:hAnsi="Whitney Book"/>
          <w:i/>
          <w:color w:val="000000"/>
          <w:sz w:val="24"/>
          <w:szCs w:val="24"/>
        </w:rPr>
        <w:t>Diplôme</w:t>
      </w:r>
      <w:proofErr w:type="spellEnd"/>
      <w:r w:rsidR="00A978D4">
        <w:rPr>
          <w:rFonts w:ascii="Whitney Book" w:hAnsi="Whitney Book"/>
          <w:i/>
          <w:color w:val="000000"/>
          <w:sz w:val="24"/>
          <w:szCs w:val="24"/>
        </w:rPr>
        <w:t xml:space="preserve"> </w:t>
      </w:r>
      <w:proofErr w:type="spellStart"/>
      <w:r w:rsidR="00A978D4">
        <w:rPr>
          <w:rFonts w:ascii="Whitney Book" w:hAnsi="Whitney Book"/>
          <w:i/>
          <w:color w:val="000000"/>
          <w:sz w:val="24"/>
          <w:szCs w:val="24"/>
        </w:rPr>
        <w:t>approfondi</w:t>
      </w:r>
      <w:proofErr w:type="spellEnd"/>
      <w:r w:rsidR="00A978D4">
        <w:rPr>
          <w:rFonts w:ascii="Whitney Book" w:hAnsi="Whitney Book"/>
          <w:i/>
          <w:color w:val="000000"/>
          <w:sz w:val="24"/>
          <w:szCs w:val="24"/>
        </w:rPr>
        <w:t xml:space="preserve"> </w:t>
      </w:r>
      <w:proofErr w:type="spellStart"/>
      <w:r w:rsidR="00A978D4">
        <w:rPr>
          <w:rFonts w:ascii="Whitney Book" w:hAnsi="Whitney Book"/>
          <w:i/>
          <w:color w:val="000000"/>
          <w:sz w:val="24"/>
          <w:szCs w:val="24"/>
        </w:rPr>
        <w:t>en</w:t>
      </w:r>
      <w:proofErr w:type="spellEnd"/>
      <w:r w:rsidR="00A978D4">
        <w:rPr>
          <w:rFonts w:ascii="Whitney Book" w:hAnsi="Whitney Book"/>
          <w:i/>
          <w:color w:val="000000"/>
          <w:sz w:val="24"/>
          <w:szCs w:val="24"/>
        </w:rPr>
        <w:t xml:space="preserve"> langue </w:t>
      </w:r>
      <w:proofErr w:type="spellStart"/>
      <w:r w:rsidR="00A978D4">
        <w:rPr>
          <w:rFonts w:ascii="Whitney Book" w:hAnsi="Whitney Book"/>
          <w:i/>
          <w:color w:val="000000"/>
          <w:sz w:val="24"/>
          <w:szCs w:val="24"/>
        </w:rPr>
        <w:t>française</w:t>
      </w:r>
      <w:proofErr w:type="spellEnd"/>
      <w:r w:rsidR="00A978D4">
        <w:rPr>
          <w:rFonts w:ascii="Whitney Book" w:hAnsi="Whitney Book"/>
          <w:i/>
          <w:color w:val="000000"/>
          <w:sz w:val="24"/>
          <w:szCs w:val="24"/>
        </w:rPr>
        <w:t xml:space="preserve"> </w:t>
      </w:r>
      <w:r w:rsidR="00A978D4">
        <w:rPr>
          <w:rFonts w:ascii="Whitney Book" w:hAnsi="Whitney Book"/>
          <w:color w:val="000000"/>
          <w:sz w:val="24"/>
          <w:szCs w:val="24"/>
        </w:rPr>
        <w:t xml:space="preserve">(DELF/DALF), based on a 6-level scale of proficiency from A1 to C2 (highest).  </w:t>
      </w:r>
      <w:r w:rsidR="000E6CDA">
        <w:rPr>
          <w:rFonts w:ascii="Whitney Book" w:hAnsi="Whitney Book"/>
          <w:color w:val="000000"/>
          <w:sz w:val="24"/>
          <w:szCs w:val="24"/>
        </w:rPr>
        <w:t xml:space="preserve">(The former, locally-developed French Language Appraisal (FLA) is no longer an option.) </w:t>
      </w:r>
      <w:r w:rsidR="00A978D4">
        <w:rPr>
          <w:rFonts w:ascii="Whitney Book" w:hAnsi="Whitney Book"/>
          <w:color w:val="000000"/>
          <w:sz w:val="24"/>
          <w:szCs w:val="24"/>
        </w:rPr>
        <w:t xml:space="preserve">The lowest entry point to the elementary French cohort is A2, with a practicum in Core French; lowest entry to secondary French cohort is B1 with a practicum in Core French. </w:t>
      </w:r>
      <w:r w:rsidR="000E6CDA">
        <w:rPr>
          <w:rFonts w:ascii="Whitney Book" w:hAnsi="Whitney Book"/>
          <w:color w:val="000000"/>
          <w:sz w:val="24"/>
          <w:szCs w:val="24"/>
        </w:rPr>
        <w:t>All courses are taken together; only differentiation is the practicum placements. The</w:t>
      </w:r>
      <w:r w:rsidR="00A978D4">
        <w:rPr>
          <w:rFonts w:ascii="Whitney Book" w:hAnsi="Whitney Book"/>
          <w:color w:val="000000"/>
          <w:sz w:val="24"/>
          <w:szCs w:val="24"/>
        </w:rPr>
        <w:t xml:space="preserve"> decision </w:t>
      </w:r>
      <w:r w:rsidR="000E6CDA">
        <w:rPr>
          <w:rFonts w:ascii="Whitney Book" w:hAnsi="Whitney Book"/>
          <w:color w:val="000000"/>
          <w:sz w:val="24"/>
          <w:szCs w:val="24"/>
        </w:rPr>
        <w:t xml:space="preserve">to limit proficiency to DELF-DALF </w:t>
      </w:r>
      <w:r w:rsidR="00A978D4">
        <w:rPr>
          <w:rFonts w:ascii="Whitney Book" w:hAnsi="Whitney Book"/>
          <w:color w:val="000000"/>
          <w:sz w:val="24"/>
          <w:szCs w:val="24"/>
        </w:rPr>
        <w:t>was made after months of consultatio</w:t>
      </w:r>
      <w:r w:rsidR="000E6CDA">
        <w:rPr>
          <w:rFonts w:ascii="Whitney Book" w:hAnsi="Whitney Book"/>
          <w:color w:val="000000"/>
          <w:sz w:val="24"/>
          <w:szCs w:val="24"/>
        </w:rPr>
        <w:t>n with colleagues in LLED and at SFU.</w:t>
      </w:r>
    </w:p>
    <w:p w14:paraId="7EA184E3" w14:textId="77777777" w:rsidR="00A978D4" w:rsidRDefault="00A978D4" w:rsidP="00672E35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</w:p>
    <w:p w14:paraId="1BB8D9A6" w14:textId="5EEF64A4" w:rsidR="00A978D4" w:rsidRDefault="00A978D4" w:rsidP="00672E35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>In addition</w:t>
      </w:r>
      <w:r w:rsidR="000E6CDA">
        <w:rPr>
          <w:rFonts w:ascii="Whitney Book" w:hAnsi="Whitney Book"/>
          <w:color w:val="000000"/>
          <w:sz w:val="24"/>
          <w:szCs w:val="24"/>
        </w:rPr>
        <w:t>,</w:t>
      </w:r>
      <w:r>
        <w:rPr>
          <w:rFonts w:ascii="Whitney Book" w:hAnsi="Whitney Book"/>
          <w:color w:val="000000"/>
          <w:sz w:val="24"/>
          <w:szCs w:val="24"/>
        </w:rPr>
        <w:t xml:space="preserve"> and in consultation with LLED, SFU and 5 local school districts, elementary candidates who achieve B1 will be allowed to undertake their practicum in a French immersion classroom.  In the past, only candidates achieving B2 were permitted an immersion placement. This opening of </w:t>
      </w:r>
      <w:r w:rsidR="000E6CDA">
        <w:rPr>
          <w:rFonts w:ascii="Whitney Book" w:hAnsi="Whitney Book"/>
          <w:color w:val="000000"/>
          <w:sz w:val="24"/>
          <w:szCs w:val="24"/>
        </w:rPr>
        <w:t xml:space="preserve">this </w:t>
      </w:r>
      <w:r>
        <w:rPr>
          <w:rFonts w:ascii="Whitney Book" w:hAnsi="Whitney Book"/>
          <w:color w:val="000000"/>
          <w:sz w:val="24"/>
          <w:szCs w:val="24"/>
        </w:rPr>
        <w:t>opportunity is being undertaken on the understanding that a) this year is a pilot process, b) there will be additional language support in the program through extra-curricular opportunities, c) attention is drawn to all candidates’ linguistic progress through</w:t>
      </w:r>
      <w:r w:rsidR="000E6CDA">
        <w:rPr>
          <w:rFonts w:ascii="Whitney Book" w:hAnsi="Whitney Book"/>
          <w:color w:val="000000"/>
          <w:sz w:val="24"/>
          <w:szCs w:val="24"/>
        </w:rPr>
        <w:t xml:space="preserve"> a professional portfolio, and d</w:t>
      </w:r>
      <w:r>
        <w:rPr>
          <w:rFonts w:ascii="Whitney Book" w:hAnsi="Whitney Book"/>
          <w:color w:val="000000"/>
          <w:sz w:val="24"/>
          <w:szCs w:val="24"/>
        </w:rPr>
        <w:t xml:space="preserve">) direct communication and monitoring occur between the schools and </w:t>
      </w:r>
      <w:r w:rsidR="000E6CDA">
        <w:rPr>
          <w:rFonts w:ascii="Whitney Book" w:hAnsi="Whitney Book"/>
          <w:color w:val="000000"/>
          <w:sz w:val="24"/>
          <w:szCs w:val="24"/>
        </w:rPr>
        <w:t xml:space="preserve">the </w:t>
      </w:r>
      <w:r>
        <w:rPr>
          <w:rFonts w:ascii="Whitney Book" w:hAnsi="Whitney Book"/>
          <w:color w:val="000000"/>
          <w:sz w:val="24"/>
          <w:szCs w:val="24"/>
        </w:rPr>
        <w:t>TEO.</w:t>
      </w:r>
    </w:p>
    <w:p w14:paraId="356CE999" w14:textId="77777777" w:rsidR="00A978D4" w:rsidRDefault="00A978D4" w:rsidP="00672E35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</w:p>
    <w:p w14:paraId="217785EF" w14:textId="64B949D3" w:rsidR="00672E35" w:rsidRDefault="00BF4377" w:rsidP="00672E35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lastRenderedPageBreak/>
        <w:t>It is anticipated that there will be sufficient interest among applicants to warrant a second cohort.</w:t>
      </w:r>
      <w:r w:rsidR="00672E35">
        <w:rPr>
          <w:rFonts w:ascii="Whitney Book" w:hAnsi="Whitney Book"/>
          <w:color w:val="000000"/>
          <w:sz w:val="24"/>
          <w:szCs w:val="24"/>
        </w:rPr>
        <w:t xml:space="preserve"> Wendy discussed </w:t>
      </w:r>
      <w:r w:rsidR="004E298B">
        <w:rPr>
          <w:rFonts w:ascii="Whitney Book" w:hAnsi="Whitney Book"/>
          <w:color w:val="000000"/>
          <w:sz w:val="24"/>
          <w:szCs w:val="24"/>
        </w:rPr>
        <w:t xml:space="preserve">possible </w:t>
      </w:r>
      <w:r w:rsidR="00672E35">
        <w:rPr>
          <w:rFonts w:ascii="Whitney Book" w:hAnsi="Whitney Book"/>
          <w:color w:val="000000"/>
          <w:sz w:val="24"/>
          <w:szCs w:val="24"/>
        </w:rPr>
        <w:t>ways to a</w:t>
      </w:r>
      <w:r w:rsidR="004E298B">
        <w:rPr>
          <w:rFonts w:ascii="Whitney Book" w:hAnsi="Whitney Book"/>
          <w:color w:val="000000"/>
          <w:sz w:val="24"/>
          <w:szCs w:val="24"/>
        </w:rPr>
        <w:t xml:space="preserve">ddress this demand even though UBC has limited capacity to expand the number of </w:t>
      </w:r>
      <w:r w:rsidR="000E6CDA">
        <w:rPr>
          <w:rFonts w:ascii="Whitney Book" w:hAnsi="Whitney Book"/>
          <w:color w:val="000000"/>
          <w:sz w:val="24"/>
          <w:szCs w:val="24"/>
        </w:rPr>
        <w:t xml:space="preserve">course sections taught by </w:t>
      </w:r>
      <w:r w:rsidR="004E298B">
        <w:rPr>
          <w:rFonts w:ascii="Whitney Book" w:hAnsi="Whitney Book"/>
          <w:color w:val="000000"/>
          <w:sz w:val="24"/>
          <w:szCs w:val="24"/>
        </w:rPr>
        <w:t>French-speaking instructors. An integrative approach will be necessary, not unlike the one used in our Teaching English Language Learners using a cross-curricular case inquiry model, which is based on problem-based learning (with subject/topic specialists</w:t>
      </w:r>
      <w:r w:rsidR="000E6CDA">
        <w:rPr>
          <w:rFonts w:ascii="Whitney Book" w:hAnsi="Whitney Book"/>
          <w:color w:val="000000"/>
          <w:sz w:val="24"/>
          <w:szCs w:val="24"/>
        </w:rPr>
        <w:t xml:space="preserve"> delivering course/workshops</w:t>
      </w:r>
      <w:r w:rsidR="00672E35">
        <w:rPr>
          <w:rFonts w:ascii="Whitney Book" w:hAnsi="Whitney Book"/>
          <w:color w:val="000000"/>
          <w:sz w:val="24"/>
          <w:szCs w:val="24"/>
        </w:rPr>
        <w:t xml:space="preserve"> </w:t>
      </w:r>
      <w:r w:rsidR="000E6CDA">
        <w:rPr>
          <w:rFonts w:ascii="Whitney Book" w:hAnsi="Whitney Book"/>
          <w:color w:val="000000"/>
          <w:sz w:val="24"/>
          <w:szCs w:val="24"/>
        </w:rPr>
        <w:t>and seconded teachers</w:t>
      </w:r>
      <w:r w:rsidR="004E298B">
        <w:rPr>
          <w:rFonts w:ascii="Whitney Book" w:hAnsi="Whitney Book"/>
          <w:color w:val="000000"/>
          <w:sz w:val="24"/>
          <w:szCs w:val="24"/>
        </w:rPr>
        <w:t xml:space="preserve"> support</w:t>
      </w:r>
      <w:r w:rsidR="000E6CDA">
        <w:rPr>
          <w:rFonts w:ascii="Whitney Book" w:hAnsi="Whitney Book"/>
          <w:color w:val="000000"/>
          <w:sz w:val="24"/>
          <w:szCs w:val="24"/>
        </w:rPr>
        <w:t>ing</w:t>
      </w:r>
      <w:r w:rsidR="004E298B">
        <w:rPr>
          <w:rFonts w:ascii="Whitney Book" w:hAnsi="Whitney Book"/>
          <w:color w:val="000000"/>
          <w:sz w:val="24"/>
          <w:szCs w:val="24"/>
        </w:rPr>
        <w:t xml:space="preserve"> inquiry, extension and integration). A possible model will be proposed at the next TEAC meeting.</w:t>
      </w:r>
    </w:p>
    <w:p w14:paraId="18D962B0" w14:textId="6FD8C504" w:rsidR="00672E35" w:rsidRPr="00672E35" w:rsidRDefault="00672E35" w:rsidP="00672E35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</w:p>
    <w:p w14:paraId="266476DA" w14:textId="755D19C3" w:rsidR="00A24FF9" w:rsidRPr="00CF10F9" w:rsidRDefault="00A24FF9" w:rsidP="00272C93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Whitney Book" w:hAnsi="Whitney Book"/>
          <w:b/>
          <w:color w:val="000000"/>
          <w:sz w:val="24"/>
          <w:szCs w:val="24"/>
        </w:rPr>
      </w:pPr>
      <w:r w:rsidRPr="00CF10F9">
        <w:rPr>
          <w:rFonts w:ascii="Whitney Book" w:hAnsi="Whitney Book"/>
          <w:b/>
          <w:color w:val="000000"/>
          <w:sz w:val="24"/>
          <w:szCs w:val="24"/>
        </w:rPr>
        <w:t>Guiding Principles for Elementary/Middle Years Cohort Re</w:t>
      </w:r>
      <w:r w:rsidR="004E298B">
        <w:rPr>
          <w:rFonts w:ascii="Whitney Book" w:hAnsi="Whitney Book"/>
          <w:b/>
          <w:color w:val="000000"/>
          <w:sz w:val="24"/>
          <w:szCs w:val="24"/>
        </w:rPr>
        <w:t xml:space="preserve">duction, </w:t>
      </w:r>
      <w:r w:rsidR="000E6CDA">
        <w:rPr>
          <w:rFonts w:ascii="Whitney Book" w:hAnsi="Whitney Book"/>
          <w:b/>
          <w:color w:val="000000"/>
          <w:sz w:val="24"/>
          <w:szCs w:val="24"/>
        </w:rPr>
        <w:t xml:space="preserve">Combination, </w:t>
      </w:r>
      <w:r w:rsidR="004E298B">
        <w:rPr>
          <w:rFonts w:ascii="Whitney Book" w:hAnsi="Whitney Book"/>
          <w:b/>
          <w:color w:val="000000"/>
          <w:sz w:val="24"/>
          <w:szCs w:val="24"/>
        </w:rPr>
        <w:t>Rotation</w:t>
      </w:r>
      <w:r w:rsidRPr="00CF10F9">
        <w:rPr>
          <w:rFonts w:ascii="Whitney Book" w:hAnsi="Whitney Book"/>
          <w:b/>
          <w:color w:val="000000"/>
          <w:sz w:val="24"/>
          <w:szCs w:val="24"/>
        </w:rPr>
        <w:t xml:space="preserve"> &amp; Retirement </w:t>
      </w:r>
    </w:p>
    <w:p w14:paraId="3FE6BA29" w14:textId="2BCFB1C4" w:rsidR="001F17D2" w:rsidRDefault="004E298B" w:rsidP="00724384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>Continuing</w:t>
      </w:r>
      <w:r w:rsidR="00724384">
        <w:rPr>
          <w:rFonts w:ascii="Whitney Book" w:hAnsi="Whitney Book"/>
          <w:color w:val="000000"/>
          <w:sz w:val="24"/>
          <w:szCs w:val="24"/>
        </w:rPr>
        <w:t xml:space="preserve"> from the last meeting, t</w:t>
      </w:r>
      <w:r w:rsidR="00724384" w:rsidRPr="00724384">
        <w:rPr>
          <w:rFonts w:ascii="Whitney Book" w:hAnsi="Whitney Book"/>
          <w:color w:val="000000"/>
          <w:sz w:val="24"/>
          <w:szCs w:val="24"/>
        </w:rPr>
        <w:t xml:space="preserve">he committee discussed </w:t>
      </w:r>
      <w:r>
        <w:rPr>
          <w:rFonts w:ascii="Whitney Book" w:hAnsi="Whitney Book"/>
          <w:color w:val="000000"/>
          <w:sz w:val="24"/>
          <w:szCs w:val="24"/>
        </w:rPr>
        <w:t xml:space="preserve">possible </w:t>
      </w:r>
      <w:r w:rsidR="00724384" w:rsidRPr="00724384">
        <w:rPr>
          <w:rFonts w:ascii="Whitney Book" w:hAnsi="Whitney Book"/>
          <w:color w:val="000000"/>
          <w:sz w:val="24"/>
          <w:szCs w:val="24"/>
        </w:rPr>
        <w:t xml:space="preserve">criteria </w:t>
      </w:r>
      <w:r>
        <w:rPr>
          <w:rFonts w:ascii="Whitney Book" w:hAnsi="Whitney Book"/>
          <w:color w:val="000000"/>
          <w:sz w:val="24"/>
          <w:szCs w:val="24"/>
        </w:rPr>
        <w:t>to decide</w:t>
      </w:r>
      <w:r w:rsidR="00724384" w:rsidRPr="00724384">
        <w:rPr>
          <w:rFonts w:ascii="Whitney Book" w:hAnsi="Whitney Book"/>
          <w:color w:val="000000"/>
          <w:sz w:val="24"/>
          <w:szCs w:val="24"/>
        </w:rPr>
        <w:t xml:space="preserve"> which cohorts </w:t>
      </w:r>
      <w:r>
        <w:rPr>
          <w:rFonts w:ascii="Whitney Book" w:hAnsi="Whitney Book"/>
          <w:color w:val="000000"/>
          <w:sz w:val="24"/>
          <w:szCs w:val="24"/>
        </w:rPr>
        <w:t xml:space="preserve">reduce, </w:t>
      </w:r>
      <w:r w:rsidR="000E6CDA">
        <w:rPr>
          <w:rFonts w:ascii="Whitney Book" w:hAnsi="Whitney Book"/>
          <w:color w:val="000000"/>
          <w:sz w:val="24"/>
          <w:szCs w:val="24"/>
        </w:rPr>
        <w:t xml:space="preserve">combine, </w:t>
      </w:r>
      <w:r w:rsidR="00724384" w:rsidRPr="00724384">
        <w:rPr>
          <w:rFonts w:ascii="Whitney Book" w:hAnsi="Whitney Book"/>
          <w:color w:val="000000"/>
          <w:sz w:val="24"/>
          <w:szCs w:val="24"/>
        </w:rPr>
        <w:t xml:space="preserve">rotate or retire in order to create space for new cohorts, such as the </w:t>
      </w:r>
      <w:r>
        <w:rPr>
          <w:rFonts w:ascii="Whitney Book" w:hAnsi="Whitney Book"/>
          <w:color w:val="000000"/>
          <w:sz w:val="24"/>
          <w:szCs w:val="24"/>
        </w:rPr>
        <w:t>approved</w:t>
      </w:r>
      <w:r w:rsidR="00724384" w:rsidRPr="00724384">
        <w:rPr>
          <w:rFonts w:ascii="Whitney Book" w:hAnsi="Whitney Book"/>
          <w:color w:val="000000"/>
          <w:sz w:val="24"/>
          <w:szCs w:val="24"/>
        </w:rPr>
        <w:t xml:space="preserve"> Sustainability and Outdoor Education cohor</w:t>
      </w:r>
      <w:r>
        <w:rPr>
          <w:rFonts w:ascii="Whitney Book" w:hAnsi="Whitney Book"/>
          <w:color w:val="000000"/>
          <w:sz w:val="24"/>
          <w:szCs w:val="24"/>
        </w:rPr>
        <w:t xml:space="preserve">ts, proposed to TEAC in 2016-17 as well as two others to be considered in 2017-18.  The current criteria did not provide enough guidance to find space in the roster last year as those who oversee the elementary/MY cohorts were not interested in reducing or retiring their cohort.  Current guidelines are posted on the TEO </w:t>
      </w:r>
      <w:r w:rsidRPr="004E298B">
        <w:rPr>
          <w:rFonts w:ascii="Whitney Book" w:hAnsi="Whitney Book"/>
          <w:color w:val="000000"/>
          <w:sz w:val="24"/>
          <w:szCs w:val="24"/>
        </w:rPr>
        <w:sym w:font="Wingdings" w:char="F0E0"/>
      </w:r>
      <w:r w:rsidR="00570B35">
        <w:rPr>
          <w:rFonts w:ascii="Whitney Book" w:hAnsi="Whitney Book"/>
          <w:color w:val="000000"/>
          <w:sz w:val="24"/>
          <w:szCs w:val="24"/>
        </w:rPr>
        <w:t xml:space="preserve"> Faculty</w:t>
      </w:r>
      <w:r w:rsidR="00724384">
        <w:rPr>
          <w:rFonts w:ascii="Whitney Book" w:hAnsi="Whitney Book"/>
          <w:color w:val="000000"/>
          <w:sz w:val="24"/>
          <w:szCs w:val="24"/>
        </w:rPr>
        <w:t xml:space="preserve"> </w:t>
      </w:r>
      <w:r w:rsidR="00570B35" w:rsidRPr="004E298B">
        <w:rPr>
          <w:rFonts w:ascii="Whitney Book" w:hAnsi="Whitney Book"/>
          <w:color w:val="000000"/>
          <w:sz w:val="24"/>
          <w:szCs w:val="24"/>
        </w:rPr>
        <w:sym w:font="Wingdings" w:char="F0E0"/>
      </w:r>
      <w:r w:rsidR="00570B35">
        <w:rPr>
          <w:rFonts w:ascii="Whitney Book" w:hAnsi="Whitney Book"/>
          <w:color w:val="000000"/>
          <w:sz w:val="24"/>
          <w:szCs w:val="24"/>
        </w:rPr>
        <w:t xml:space="preserve"> Committee’s webpage </w:t>
      </w:r>
      <w:r w:rsidR="00655E1A">
        <w:rPr>
          <w:rFonts w:ascii="Whitney Book" w:hAnsi="Whitney Book"/>
          <w:color w:val="000000"/>
          <w:sz w:val="24"/>
          <w:szCs w:val="24"/>
        </w:rPr>
        <w:t>and also attached herewith.</w:t>
      </w:r>
    </w:p>
    <w:p w14:paraId="1EA53A47" w14:textId="77777777" w:rsidR="00724384" w:rsidRDefault="00724384" w:rsidP="00724384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</w:p>
    <w:p w14:paraId="1F84EEDA" w14:textId="3BE8D841" w:rsidR="000E6CDA" w:rsidRDefault="000E6CDA" w:rsidP="00724384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 xml:space="preserve">Reducing a cohort means moving from 36-38 candidates to 18-19 candidates as is the case for Arts-Based, Indigenous Education, IB-Primary Years, </w:t>
      </w:r>
      <w:r w:rsidR="00A104B2">
        <w:rPr>
          <w:rFonts w:ascii="Whitney Book" w:hAnsi="Whitney Book"/>
          <w:color w:val="000000"/>
          <w:sz w:val="24"/>
          <w:szCs w:val="24"/>
        </w:rPr>
        <w:t>and Montessori cohorts.  Combining cohorts has already occurred in the Teaching English Language Learners with Problem-Based Learning cohort as well as with Middle Years and Self-Regulated Learning cohort.</w:t>
      </w:r>
    </w:p>
    <w:p w14:paraId="6EBD1764" w14:textId="77777777" w:rsidR="00A104B2" w:rsidRDefault="00A104B2" w:rsidP="00724384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</w:p>
    <w:p w14:paraId="0ED01704" w14:textId="6737591A" w:rsidR="00DB59CC" w:rsidRPr="001F17D2" w:rsidRDefault="00694986" w:rsidP="001F17D2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>The committee recommended the following conditions for c</w:t>
      </w:r>
      <w:r w:rsidR="00DB59CC" w:rsidRPr="001F17D2">
        <w:rPr>
          <w:rFonts w:ascii="Whitney Book" w:hAnsi="Whitney Book"/>
          <w:color w:val="000000"/>
          <w:sz w:val="24"/>
          <w:szCs w:val="24"/>
        </w:rPr>
        <w:t xml:space="preserve">ohorts </w:t>
      </w:r>
      <w:r>
        <w:rPr>
          <w:rFonts w:ascii="Whitney Book" w:hAnsi="Whitney Book"/>
          <w:color w:val="000000"/>
          <w:sz w:val="24"/>
          <w:szCs w:val="24"/>
        </w:rPr>
        <w:t>to be rotated/retired/reduced</w:t>
      </w:r>
      <w:r w:rsidR="00A104B2">
        <w:rPr>
          <w:rFonts w:ascii="Whitney Book" w:hAnsi="Whitney Book"/>
          <w:color w:val="000000"/>
          <w:sz w:val="24"/>
          <w:szCs w:val="24"/>
        </w:rPr>
        <w:t xml:space="preserve"> (with criteria 3 and 4 being new)</w:t>
      </w:r>
      <w:r>
        <w:rPr>
          <w:rFonts w:ascii="Whitney Book" w:hAnsi="Whitney Book"/>
          <w:color w:val="000000"/>
          <w:sz w:val="24"/>
          <w:szCs w:val="24"/>
        </w:rPr>
        <w:t xml:space="preserve">: </w:t>
      </w:r>
    </w:p>
    <w:p w14:paraId="76B87ADB" w14:textId="35665A06" w:rsidR="001F17D2" w:rsidRPr="001F17D2" w:rsidRDefault="00DB59CC" w:rsidP="001F17D2">
      <w:pPr>
        <w:pStyle w:val="ListParagraph"/>
        <w:numPr>
          <w:ilvl w:val="0"/>
          <w:numId w:val="20"/>
        </w:num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 w:rsidRPr="00DB59CC">
        <w:rPr>
          <w:rFonts w:ascii="Whitney Book" w:hAnsi="Whitney Book"/>
          <w:color w:val="000000"/>
          <w:sz w:val="24"/>
          <w:szCs w:val="24"/>
        </w:rPr>
        <w:t>Absence of tenure-track faculty involvement with the cohort</w:t>
      </w:r>
      <w:r w:rsidR="00655E1A">
        <w:rPr>
          <w:rFonts w:ascii="Whitney Book" w:hAnsi="Whitney Book"/>
          <w:color w:val="000000"/>
          <w:sz w:val="24"/>
          <w:szCs w:val="24"/>
        </w:rPr>
        <w:t>,</w:t>
      </w:r>
      <w:r w:rsidRPr="00DB59CC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4920ACE" w14:textId="712C785F" w:rsidR="001F17D2" w:rsidRPr="001F17D2" w:rsidRDefault="00DB59CC" w:rsidP="001F17D2">
      <w:pPr>
        <w:pStyle w:val="ListParagraph"/>
        <w:numPr>
          <w:ilvl w:val="0"/>
          <w:numId w:val="20"/>
        </w:num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 w:rsidRPr="001F17D2">
        <w:rPr>
          <w:rFonts w:ascii="Whitney Book" w:hAnsi="Whitney Book"/>
          <w:color w:val="000000"/>
          <w:sz w:val="24"/>
          <w:szCs w:val="24"/>
        </w:rPr>
        <w:t>Shift in school district and/or M</w:t>
      </w:r>
      <w:r w:rsidR="00655E1A">
        <w:rPr>
          <w:rFonts w:ascii="Whitney Book" w:hAnsi="Whitney Book"/>
          <w:color w:val="000000"/>
          <w:sz w:val="24"/>
          <w:szCs w:val="24"/>
        </w:rPr>
        <w:t>inistry of Education priorities,</w:t>
      </w:r>
      <w:r w:rsidRPr="001F17D2">
        <w:rPr>
          <w:rFonts w:ascii="Whitney Book" w:hAnsi="Whitney Book"/>
          <w:color w:val="000000"/>
          <w:sz w:val="24"/>
          <w:szCs w:val="24"/>
        </w:rPr>
        <w:t xml:space="preserve"> </w:t>
      </w:r>
      <w:r w:rsidRPr="001F17D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0E472B2" w14:textId="1CFC1FC2" w:rsidR="001F17D2" w:rsidRDefault="00655E1A" w:rsidP="001F17D2">
      <w:pPr>
        <w:pStyle w:val="ListParagraph"/>
        <w:numPr>
          <w:ilvl w:val="0"/>
          <w:numId w:val="20"/>
        </w:num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>Length of service,</w:t>
      </w:r>
    </w:p>
    <w:p w14:paraId="3F9D18F9" w14:textId="35840702" w:rsidR="00724384" w:rsidRDefault="00655E1A" w:rsidP="001F17D2">
      <w:pPr>
        <w:pStyle w:val="ListParagraph"/>
        <w:numPr>
          <w:ilvl w:val="0"/>
          <w:numId w:val="20"/>
        </w:num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>S</w:t>
      </w:r>
      <w:r w:rsidR="00DB59CC" w:rsidRPr="001F17D2">
        <w:rPr>
          <w:rFonts w:ascii="Whitney Book" w:hAnsi="Whitney Book"/>
          <w:color w:val="000000"/>
          <w:sz w:val="24"/>
          <w:szCs w:val="24"/>
        </w:rPr>
        <w:t>tudent preference (low priority for cohort registration).</w:t>
      </w:r>
    </w:p>
    <w:p w14:paraId="60FEC583" w14:textId="77777777" w:rsidR="00A104B2" w:rsidRDefault="00A104B2" w:rsidP="00655E1A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</w:p>
    <w:p w14:paraId="2CD3739E" w14:textId="0E3285E4" w:rsidR="00655E1A" w:rsidRDefault="00A104B2" w:rsidP="00655E1A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 xml:space="preserve">The criterion specifying the lack of a master’s-degree prepared </w:t>
      </w:r>
      <w:proofErr w:type="spellStart"/>
      <w:r>
        <w:rPr>
          <w:rFonts w:ascii="Whitney Book" w:hAnsi="Whitney Book"/>
          <w:color w:val="000000"/>
          <w:sz w:val="24"/>
          <w:szCs w:val="24"/>
        </w:rPr>
        <w:t>secondment</w:t>
      </w:r>
      <w:proofErr w:type="spellEnd"/>
      <w:r>
        <w:rPr>
          <w:rFonts w:ascii="Whitney Book" w:hAnsi="Whitney Book"/>
          <w:color w:val="000000"/>
          <w:sz w:val="24"/>
          <w:szCs w:val="24"/>
        </w:rPr>
        <w:t xml:space="preserve"> is no longer pertinent since all hires to UBC’s Teacher Education Program must possess a master’s degree, so it will be removed.</w:t>
      </w:r>
    </w:p>
    <w:p w14:paraId="51622B5D" w14:textId="77777777" w:rsidR="00A104B2" w:rsidRDefault="00A104B2" w:rsidP="00655E1A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</w:p>
    <w:p w14:paraId="250DA49B" w14:textId="47073F54" w:rsidR="00655E1A" w:rsidRDefault="00655E1A" w:rsidP="00655E1A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>TEO’s Program Planning Manager has monitored cohort registration for many years and can provide feedback on student preference.  Starting in 2018, a different cohort registration process will be implemented whereby candidates provide their 1, 2, 3 choice for cohort and are then placed accordingly (in order to reduce the extreme pressure of registering on one morning and to address student choice more effectively).</w:t>
      </w:r>
    </w:p>
    <w:p w14:paraId="43473779" w14:textId="77777777" w:rsidR="00A104B2" w:rsidRDefault="00A104B2" w:rsidP="00655E1A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</w:p>
    <w:p w14:paraId="1E27E6EA" w14:textId="7459119F" w:rsidR="00A104B2" w:rsidRPr="00655E1A" w:rsidRDefault="00A104B2" w:rsidP="00655E1A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  <w:r>
        <w:rPr>
          <w:rFonts w:ascii="Whitney Book" w:hAnsi="Whitney Book"/>
          <w:color w:val="000000"/>
          <w:sz w:val="24"/>
          <w:szCs w:val="24"/>
        </w:rPr>
        <w:t>It was noted that the criteria for initiation of a cohort need to be updated as well.  This will be on the agenda for the next TEAC meeting.</w:t>
      </w:r>
    </w:p>
    <w:p w14:paraId="1640681C" w14:textId="77777777" w:rsidR="001F17D2" w:rsidRPr="001F17D2" w:rsidRDefault="001F17D2" w:rsidP="001F17D2">
      <w:pPr>
        <w:autoSpaceDE w:val="0"/>
        <w:autoSpaceDN w:val="0"/>
        <w:contextualSpacing/>
        <w:rPr>
          <w:rFonts w:ascii="Whitney Book" w:hAnsi="Whitney Book"/>
          <w:color w:val="000000"/>
          <w:sz w:val="24"/>
          <w:szCs w:val="24"/>
        </w:rPr>
      </w:pPr>
    </w:p>
    <w:p w14:paraId="322943C2" w14:textId="624EA020" w:rsidR="00635AB3" w:rsidRPr="00F61C5B" w:rsidRDefault="00097EDA" w:rsidP="00F61C5B">
      <w:pPr>
        <w:pStyle w:val="Default"/>
        <w:tabs>
          <w:tab w:val="left" w:pos="1530"/>
          <w:tab w:val="left" w:pos="1620"/>
        </w:tabs>
        <w:outlineLvl w:val="0"/>
        <w:rPr>
          <w:rFonts w:ascii="Whitney Book" w:hAnsi="Whitney Book"/>
          <w:b/>
          <w:color w:val="auto"/>
        </w:rPr>
      </w:pPr>
      <w:r w:rsidRPr="00F44943">
        <w:rPr>
          <w:rFonts w:ascii="Whitney Book" w:hAnsi="Whitney Book"/>
          <w:b/>
          <w:color w:val="auto"/>
        </w:rPr>
        <w:t>Next meeting date:</w:t>
      </w:r>
      <w:r w:rsidR="0060531B" w:rsidRPr="00F44943">
        <w:rPr>
          <w:rFonts w:ascii="Whitney Book" w:hAnsi="Whitney Book"/>
          <w:b/>
          <w:color w:val="auto"/>
        </w:rPr>
        <w:t xml:space="preserve"> </w:t>
      </w:r>
      <w:r w:rsidR="00A24FF9">
        <w:rPr>
          <w:rFonts w:ascii="Whitney Book" w:hAnsi="Whitney Book"/>
          <w:b/>
          <w:color w:val="auto"/>
        </w:rPr>
        <w:t>Thursday, Nov 9</w:t>
      </w:r>
      <w:r w:rsidR="00A104B2">
        <w:rPr>
          <w:rFonts w:ascii="Whitney Book" w:hAnsi="Whitney Book"/>
          <w:b/>
          <w:color w:val="auto"/>
        </w:rPr>
        <w:t>, 3:00-4:30 pm.</w:t>
      </w:r>
    </w:p>
    <w:p w14:paraId="04053C78" w14:textId="77777777" w:rsidR="00EA67B7" w:rsidRPr="00F44943" w:rsidRDefault="00EA67B7" w:rsidP="00F61C5B">
      <w:pPr>
        <w:pStyle w:val="Default"/>
        <w:tabs>
          <w:tab w:val="left" w:pos="1530"/>
          <w:tab w:val="left" w:pos="1890"/>
        </w:tabs>
        <w:rPr>
          <w:rFonts w:ascii="Whitney Book" w:hAnsi="Whitney Book" w:cstheme="minorHAnsi"/>
          <w:color w:val="auto"/>
          <w:sz w:val="28"/>
        </w:rPr>
      </w:pPr>
    </w:p>
    <w:sectPr w:rsidR="00EA67B7" w:rsidRPr="00F44943" w:rsidSect="004E298B">
      <w:headerReference w:type="default" r:id="rId8"/>
      <w:pgSz w:w="12240" w:h="15840"/>
      <w:pgMar w:top="539" w:right="1440" w:bottom="1134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7754" w14:textId="77777777" w:rsidR="00A850E1" w:rsidRDefault="00A850E1" w:rsidP="001F29B0">
      <w:r>
        <w:separator/>
      </w:r>
    </w:p>
  </w:endnote>
  <w:endnote w:type="continuationSeparator" w:id="0">
    <w:p w14:paraId="552C97C1" w14:textId="77777777" w:rsidR="00A850E1" w:rsidRDefault="00A850E1" w:rsidP="001F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88096" w14:textId="77777777" w:rsidR="00A850E1" w:rsidRDefault="00A850E1" w:rsidP="001F29B0">
      <w:r>
        <w:separator/>
      </w:r>
    </w:p>
  </w:footnote>
  <w:footnote w:type="continuationSeparator" w:id="0">
    <w:p w14:paraId="14A73105" w14:textId="77777777" w:rsidR="00A850E1" w:rsidRDefault="00A850E1" w:rsidP="001F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11F8" w14:textId="0AECB6C2" w:rsidR="000E6CDA" w:rsidRDefault="000E6CDA">
    <w:pPr>
      <w:pStyle w:val="Header"/>
    </w:pPr>
    <w:r>
      <w:rPr>
        <w:noProof/>
        <w:lang w:eastAsia="ja-JP"/>
      </w:rPr>
      <w:drawing>
        <wp:inline distT="0" distB="0" distL="0" distR="0" wp14:anchorId="362BD471" wp14:editId="2F88987D">
          <wp:extent cx="2839565" cy="371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8260" cy="372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C0BC6" w14:textId="77777777" w:rsidR="000E6CDA" w:rsidRDefault="000E6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AFA"/>
    <w:multiLevelType w:val="hybridMultilevel"/>
    <w:tmpl w:val="BEBCEB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A67"/>
    <w:multiLevelType w:val="hybridMultilevel"/>
    <w:tmpl w:val="4F4A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408B5"/>
    <w:multiLevelType w:val="hybridMultilevel"/>
    <w:tmpl w:val="794A729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F336A3"/>
    <w:multiLevelType w:val="hybridMultilevel"/>
    <w:tmpl w:val="7BE23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81A8E"/>
    <w:multiLevelType w:val="hybridMultilevel"/>
    <w:tmpl w:val="9630337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6884"/>
    <w:multiLevelType w:val="hybridMultilevel"/>
    <w:tmpl w:val="E0BE99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7951"/>
    <w:multiLevelType w:val="hybridMultilevel"/>
    <w:tmpl w:val="C658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77AA"/>
    <w:multiLevelType w:val="hybridMultilevel"/>
    <w:tmpl w:val="EF4610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C03DE"/>
    <w:multiLevelType w:val="hybridMultilevel"/>
    <w:tmpl w:val="18BC3D4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2B330C02"/>
    <w:multiLevelType w:val="hybridMultilevel"/>
    <w:tmpl w:val="A49805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8D44FC9"/>
    <w:multiLevelType w:val="hybridMultilevel"/>
    <w:tmpl w:val="460C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0518D"/>
    <w:multiLevelType w:val="hybridMultilevel"/>
    <w:tmpl w:val="9630337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4306D"/>
    <w:multiLevelType w:val="hybridMultilevel"/>
    <w:tmpl w:val="9F40F3E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951E3"/>
    <w:multiLevelType w:val="hybridMultilevel"/>
    <w:tmpl w:val="8392E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5687E"/>
    <w:multiLevelType w:val="hybridMultilevel"/>
    <w:tmpl w:val="81B805D4"/>
    <w:lvl w:ilvl="0" w:tplc="379A78C4">
      <w:start w:val="4"/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EA364F0"/>
    <w:multiLevelType w:val="hybridMultilevel"/>
    <w:tmpl w:val="0A1AEC16"/>
    <w:lvl w:ilvl="0" w:tplc="2884A08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7934AC7"/>
    <w:multiLevelType w:val="hybridMultilevel"/>
    <w:tmpl w:val="D504B6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83A4728"/>
    <w:multiLevelType w:val="hybridMultilevel"/>
    <w:tmpl w:val="5802BF5E"/>
    <w:lvl w:ilvl="0" w:tplc="C302C3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6359EF"/>
    <w:multiLevelType w:val="hybridMultilevel"/>
    <w:tmpl w:val="F864BC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18"/>
  </w:num>
  <w:num w:numId="13">
    <w:abstractNumId w:val="1"/>
  </w:num>
  <w:num w:numId="14">
    <w:abstractNumId w:val="9"/>
  </w:num>
  <w:num w:numId="15">
    <w:abstractNumId w:val="16"/>
  </w:num>
  <w:num w:numId="16">
    <w:abstractNumId w:val="11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B1"/>
    <w:rsid w:val="00001713"/>
    <w:rsid w:val="0000299D"/>
    <w:rsid w:val="000071F3"/>
    <w:rsid w:val="0001001E"/>
    <w:rsid w:val="000143EF"/>
    <w:rsid w:val="000176AB"/>
    <w:rsid w:val="00031361"/>
    <w:rsid w:val="00036E79"/>
    <w:rsid w:val="00036EE2"/>
    <w:rsid w:val="00040175"/>
    <w:rsid w:val="00042384"/>
    <w:rsid w:val="00042EA0"/>
    <w:rsid w:val="00045486"/>
    <w:rsid w:val="000476D4"/>
    <w:rsid w:val="00056B1A"/>
    <w:rsid w:val="00064E9A"/>
    <w:rsid w:val="00066A8B"/>
    <w:rsid w:val="00074B34"/>
    <w:rsid w:val="0008018F"/>
    <w:rsid w:val="00090418"/>
    <w:rsid w:val="000917B8"/>
    <w:rsid w:val="0009289F"/>
    <w:rsid w:val="00093A84"/>
    <w:rsid w:val="00097EDA"/>
    <w:rsid w:val="000A3D23"/>
    <w:rsid w:val="000A4CB6"/>
    <w:rsid w:val="000B3133"/>
    <w:rsid w:val="000E2A94"/>
    <w:rsid w:val="000E4A28"/>
    <w:rsid w:val="000E6CDA"/>
    <w:rsid w:val="000F3235"/>
    <w:rsid w:val="00102D97"/>
    <w:rsid w:val="001109A2"/>
    <w:rsid w:val="001124B9"/>
    <w:rsid w:val="00117524"/>
    <w:rsid w:val="001249A2"/>
    <w:rsid w:val="00135A43"/>
    <w:rsid w:val="00135C50"/>
    <w:rsid w:val="00143137"/>
    <w:rsid w:val="001446B2"/>
    <w:rsid w:val="001532AE"/>
    <w:rsid w:val="00157F82"/>
    <w:rsid w:val="001721E7"/>
    <w:rsid w:val="00173E24"/>
    <w:rsid w:val="001A326C"/>
    <w:rsid w:val="001B49B8"/>
    <w:rsid w:val="001B623A"/>
    <w:rsid w:val="001D2000"/>
    <w:rsid w:val="001E7165"/>
    <w:rsid w:val="001F17D2"/>
    <w:rsid w:val="001F29B0"/>
    <w:rsid w:val="001F2E6E"/>
    <w:rsid w:val="001F522E"/>
    <w:rsid w:val="00201D39"/>
    <w:rsid w:val="00212D39"/>
    <w:rsid w:val="0022227E"/>
    <w:rsid w:val="0022345F"/>
    <w:rsid w:val="00223F9F"/>
    <w:rsid w:val="00232787"/>
    <w:rsid w:val="00232FF8"/>
    <w:rsid w:val="002335A5"/>
    <w:rsid w:val="002409A3"/>
    <w:rsid w:val="00241EE9"/>
    <w:rsid w:val="00241F31"/>
    <w:rsid w:val="00252CDE"/>
    <w:rsid w:val="00255A4C"/>
    <w:rsid w:val="00272C93"/>
    <w:rsid w:val="00274ECE"/>
    <w:rsid w:val="00275D56"/>
    <w:rsid w:val="002810E8"/>
    <w:rsid w:val="00283062"/>
    <w:rsid w:val="00285D0D"/>
    <w:rsid w:val="0029282F"/>
    <w:rsid w:val="00297C5F"/>
    <w:rsid w:val="002A52AF"/>
    <w:rsid w:val="002A64D0"/>
    <w:rsid w:val="002A7370"/>
    <w:rsid w:val="002B7AE5"/>
    <w:rsid w:val="002D39EF"/>
    <w:rsid w:val="002D547A"/>
    <w:rsid w:val="002D75A8"/>
    <w:rsid w:val="002F6531"/>
    <w:rsid w:val="003005AB"/>
    <w:rsid w:val="003006AA"/>
    <w:rsid w:val="00303370"/>
    <w:rsid w:val="00303717"/>
    <w:rsid w:val="0030569A"/>
    <w:rsid w:val="0031282D"/>
    <w:rsid w:val="00321ABF"/>
    <w:rsid w:val="003241E6"/>
    <w:rsid w:val="0033265F"/>
    <w:rsid w:val="00335D53"/>
    <w:rsid w:val="003400FB"/>
    <w:rsid w:val="00342BAF"/>
    <w:rsid w:val="00352D4D"/>
    <w:rsid w:val="0035314C"/>
    <w:rsid w:val="00354BE2"/>
    <w:rsid w:val="00356960"/>
    <w:rsid w:val="003607B5"/>
    <w:rsid w:val="0036303A"/>
    <w:rsid w:val="00367B6E"/>
    <w:rsid w:val="00370BBC"/>
    <w:rsid w:val="00383EDB"/>
    <w:rsid w:val="00390FB6"/>
    <w:rsid w:val="00392FB1"/>
    <w:rsid w:val="003A62C9"/>
    <w:rsid w:val="003B0A4E"/>
    <w:rsid w:val="003B0DCD"/>
    <w:rsid w:val="003B664A"/>
    <w:rsid w:val="003D2B37"/>
    <w:rsid w:val="003D4C21"/>
    <w:rsid w:val="003D7662"/>
    <w:rsid w:val="003D7CAD"/>
    <w:rsid w:val="003F2D29"/>
    <w:rsid w:val="003F4B06"/>
    <w:rsid w:val="00407081"/>
    <w:rsid w:val="0040756A"/>
    <w:rsid w:val="0041447F"/>
    <w:rsid w:val="0041511F"/>
    <w:rsid w:val="00416B5A"/>
    <w:rsid w:val="00420DE9"/>
    <w:rsid w:val="00420EE5"/>
    <w:rsid w:val="004305BA"/>
    <w:rsid w:val="00431A40"/>
    <w:rsid w:val="00433893"/>
    <w:rsid w:val="00441D27"/>
    <w:rsid w:val="00443E2E"/>
    <w:rsid w:val="00445C21"/>
    <w:rsid w:val="00450B6E"/>
    <w:rsid w:val="00451E11"/>
    <w:rsid w:val="00460CEE"/>
    <w:rsid w:val="00472914"/>
    <w:rsid w:val="0048123B"/>
    <w:rsid w:val="00481D48"/>
    <w:rsid w:val="004833E7"/>
    <w:rsid w:val="00483D5D"/>
    <w:rsid w:val="00490B5D"/>
    <w:rsid w:val="00492B7A"/>
    <w:rsid w:val="004A6CF5"/>
    <w:rsid w:val="004A6EDE"/>
    <w:rsid w:val="004B4243"/>
    <w:rsid w:val="004B6215"/>
    <w:rsid w:val="004C229F"/>
    <w:rsid w:val="004C572F"/>
    <w:rsid w:val="004E13A0"/>
    <w:rsid w:val="004E298B"/>
    <w:rsid w:val="004E39DB"/>
    <w:rsid w:val="004E5257"/>
    <w:rsid w:val="004E71EC"/>
    <w:rsid w:val="004F3F8C"/>
    <w:rsid w:val="00502CD8"/>
    <w:rsid w:val="00513493"/>
    <w:rsid w:val="00513D38"/>
    <w:rsid w:val="0051489C"/>
    <w:rsid w:val="00521AEF"/>
    <w:rsid w:val="00527B02"/>
    <w:rsid w:val="0053757D"/>
    <w:rsid w:val="00551894"/>
    <w:rsid w:val="00551A8F"/>
    <w:rsid w:val="0055445B"/>
    <w:rsid w:val="00554E99"/>
    <w:rsid w:val="005618D1"/>
    <w:rsid w:val="005654BA"/>
    <w:rsid w:val="0056559B"/>
    <w:rsid w:val="00570B35"/>
    <w:rsid w:val="00582CB1"/>
    <w:rsid w:val="00583BF9"/>
    <w:rsid w:val="00583F16"/>
    <w:rsid w:val="00585917"/>
    <w:rsid w:val="00586191"/>
    <w:rsid w:val="00594E35"/>
    <w:rsid w:val="005952AE"/>
    <w:rsid w:val="00595488"/>
    <w:rsid w:val="005979A5"/>
    <w:rsid w:val="005A4C0F"/>
    <w:rsid w:val="005A556B"/>
    <w:rsid w:val="005A69CD"/>
    <w:rsid w:val="005B2728"/>
    <w:rsid w:val="005B4C58"/>
    <w:rsid w:val="005C3697"/>
    <w:rsid w:val="005E0A65"/>
    <w:rsid w:val="005E1E92"/>
    <w:rsid w:val="005E227C"/>
    <w:rsid w:val="005E35BB"/>
    <w:rsid w:val="005E7003"/>
    <w:rsid w:val="00600CB8"/>
    <w:rsid w:val="0060531B"/>
    <w:rsid w:val="006065A6"/>
    <w:rsid w:val="00611F16"/>
    <w:rsid w:val="006134B0"/>
    <w:rsid w:val="006136FB"/>
    <w:rsid w:val="006155CE"/>
    <w:rsid w:val="00624327"/>
    <w:rsid w:val="00625FF1"/>
    <w:rsid w:val="00630EF7"/>
    <w:rsid w:val="0063474C"/>
    <w:rsid w:val="0063477B"/>
    <w:rsid w:val="00635A8E"/>
    <w:rsid w:val="00635AB3"/>
    <w:rsid w:val="006420B1"/>
    <w:rsid w:val="00647508"/>
    <w:rsid w:val="00655E1A"/>
    <w:rsid w:val="00660176"/>
    <w:rsid w:val="0066421A"/>
    <w:rsid w:val="00671196"/>
    <w:rsid w:val="00671AEC"/>
    <w:rsid w:val="006721B2"/>
    <w:rsid w:val="00672E35"/>
    <w:rsid w:val="00675A90"/>
    <w:rsid w:val="00691B66"/>
    <w:rsid w:val="00694986"/>
    <w:rsid w:val="006A0CD7"/>
    <w:rsid w:val="006A6C7F"/>
    <w:rsid w:val="006B28E5"/>
    <w:rsid w:val="006B2CBD"/>
    <w:rsid w:val="006E43E0"/>
    <w:rsid w:val="006F05C4"/>
    <w:rsid w:val="006F0674"/>
    <w:rsid w:val="006F54A6"/>
    <w:rsid w:val="006F76AB"/>
    <w:rsid w:val="007149AB"/>
    <w:rsid w:val="00716C48"/>
    <w:rsid w:val="00724384"/>
    <w:rsid w:val="00725AD5"/>
    <w:rsid w:val="007314EC"/>
    <w:rsid w:val="007337B0"/>
    <w:rsid w:val="00740C86"/>
    <w:rsid w:val="00744DC6"/>
    <w:rsid w:val="00746931"/>
    <w:rsid w:val="00747574"/>
    <w:rsid w:val="00752C7F"/>
    <w:rsid w:val="00756491"/>
    <w:rsid w:val="007573D6"/>
    <w:rsid w:val="0076243B"/>
    <w:rsid w:val="00762870"/>
    <w:rsid w:val="007670A6"/>
    <w:rsid w:val="007678D9"/>
    <w:rsid w:val="00773967"/>
    <w:rsid w:val="00776295"/>
    <w:rsid w:val="0079163F"/>
    <w:rsid w:val="00791B25"/>
    <w:rsid w:val="007922AE"/>
    <w:rsid w:val="0079269D"/>
    <w:rsid w:val="007966AD"/>
    <w:rsid w:val="007A617F"/>
    <w:rsid w:val="007A789B"/>
    <w:rsid w:val="007B6D86"/>
    <w:rsid w:val="007C4946"/>
    <w:rsid w:val="007D00F1"/>
    <w:rsid w:val="007D2E79"/>
    <w:rsid w:val="007D7F12"/>
    <w:rsid w:val="007E20A8"/>
    <w:rsid w:val="007E25D8"/>
    <w:rsid w:val="007E27BC"/>
    <w:rsid w:val="007E3FA5"/>
    <w:rsid w:val="007F2D61"/>
    <w:rsid w:val="0080402B"/>
    <w:rsid w:val="00806F93"/>
    <w:rsid w:val="00814429"/>
    <w:rsid w:val="00814F42"/>
    <w:rsid w:val="008205C9"/>
    <w:rsid w:val="008218F2"/>
    <w:rsid w:val="0083301C"/>
    <w:rsid w:val="0084107C"/>
    <w:rsid w:val="008429C7"/>
    <w:rsid w:val="00842DB7"/>
    <w:rsid w:val="00856658"/>
    <w:rsid w:val="0086018C"/>
    <w:rsid w:val="00863AE1"/>
    <w:rsid w:val="00865B0E"/>
    <w:rsid w:val="008661A6"/>
    <w:rsid w:val="00871DD5"/>
    <w:rsid w:val="008815EB"/>
    <w:rsid w:val="00882347"/>
    <w:rsid w:val="00884032"/>
    <w:rsid w:val="0088591E"/>
    <w:rsid w:val="0088598B"/>
    <w:rsid w:val="008909C2"/>
    <w:rsid w:val="00892704"/>
    <w:rsid w:val="00896D15"/>
    <w:rsid w:val="008A4415"/>
    <w:rsid w:val="008A68A1"/>
    <w:rsid w:val="008A7B79"/>
    <w:rsid w:val="008D7215"/>
    <w:rsid w:val="008E65E5"/>
    <w:rsid w:val="008F37B9"/>
    <w:rsid w:val="008F63BC"/>
    <w:rsid w:val="008F652C"/>
    <w:rsid w:val="008F6BEF"/>
    <w:rsid w:val="008F7446"/>
    <w:rsid w:val="00901B24"/>
    <w:rsid w:val="00901F28"/>
    <w:rsid w:val="00914BB7"/>
    <w:rsid w:val="00920EA8"/>
    <w:rsid w:val="00944FB8"/>
    <w:rsid w:val="00946A2B"/>
    <w:rsid w:val="00946EEE"/>
    <w:rsid w:val="00947583"/>
    <w:rsid w:val="00950C37"/>
    <w:rsid w:val="00953272"/>
    <w:rsid w:val="00955F91"/>
    <w:rsid w:val="00956E40"/>
    <w:rsid w:val="00960357"/>
    <w:rsid w:val="00973DAB"/>
    <w:rsid w:val="00974415"/>
    <w:rsid w:val="00975D30"/>
    <w:rsid w:val="0098753D"/>
    <w:rsid w:val="0099220D"/>
    <w:rsid w:val="00992E79"/>
    <w:rsid w:val="009A2632"/>
    <w:rsid w:val="009A34AF"/>
    <w:rsid w:val="009C7076"/>
    <w:rsid w:val="009D7A63"/>
    <w:rsid w:val="009E3469"/>
    <w:rsid w:val="00A02146"/>
    <w:rsid w:val="00A07E30"/>
    <w:rsid w:val="00A104B2"/>
    <w:rsid w:val="00A12CFE"/>
    <w:rsid w:val="00A22245"/>
    <w:rsid w:val="00A23026"/>
    <w:rsid w:val="00A24FF9"/>
    <w:rsid w:val="00A26FCA"/>
    <w:rsid w:val="00A40202"/>
    <w:rsid w:val="00A42476"/>
    <w:rsid w:val="00A44C0B"/>
    <w:rsid w:val="00A44D1E"/>
    <w:rsid w:val="00A556BB"/>
    <w:rsid w:val="00A6015B"/>
    <w:rsid w:val="00A640BB"/>
    <w:rsid w:val="00A65916"/>
    <w:rsid w:val="00A77CAA"/>
    <w:rsid w:val="00A850E1"/>
    <w:rsid w:val="00A85A85"/>
    <w:rsid w:val="00A9583C"/>
    <w:rsid w:val="00A978D4"/>
    <w:rsid w:val="00AA1D85"/>
    <w:rsid w:val="00AA29FB"/>
    <w:rsid w:val="00AA6B73"/>
    <w:rsid w:val="00AB07FE"/>
    <w:rsid w:val="00AC2B02"/>
    <w:rsid w:val="00AD0CB8"/>
    <w:rsid w:val="00AD172C"/>
    <w:rsid w:val="00AD1CB4"/>
    <w:rsid w:val="00AE0C28"/>
    <w:rsid w:val="00AE1E0C"/>
    <w:rsid w:val="00AE2768"/>
    <w:rsid w:val="00AE6BD0"/>
    <w:rsid w:val="00AF2DBC"/>
    <w:rsid w:val="00B07DBA"/>
    <w:rsid w:val="00B155B6"/>
    <w:rsid w:val="00B26E3F"/>
    <w:rsid w:val="00B40420"/>
    <w:rsid w:val="00B44804"/>
    <w:rsid w:val="00B5013D"/>
    <w:rsid w:val="00B503D6"/>
    <w:rsid w:val="00B549B3"/>
    <w:rsid w:val="00B72FB6"/>
    <w:rsid w:val="00B757D8"/>
    <w:rsid w:val="00B76A24"/>
    <w:rsid w:val="00B8523D"/>
    <w:rsid w:val="00BA25D5"/>
    <w:rsid w:val="00BA46E4"/>
    <w:rsid w:val="00BA70CE"/>
    <w:rsid w:val="00BB7D3F"/>
    <w:rsid w:val="00BC1CE6"/>
    <w:rsid w:val="00BC2118"/>
    <w:rsid w:val="00BC2B00"/>
    <w:rsid w:val="00BD0BCE"/>
    <w:rsid w:val="00BD4D32"/>
    <w:rsid w:val="00BD5F69"/>
    <w:rsid w:val="00BD6037"/>
    <w:rsid w:val="00BD6211"/>
    <w:rsid w:val="00BE0717"/>
    <w:rsid w:val="00BE25B5"/>
    <w:rsid w:val="00BE526F"/>
    <w:rsid w:val="00BE56B0"/>
    <w:rsid w:val="00BF1B6F"/>
    <w:rsid w:val="00BF3D39"/>
    <w:rsid w:val="00BF4377"/>
    <w:rsid w:val="00BF53E8"/>
    <w:rsid w:val="00C00C23"/>
    <w:rsid w:val="00C11A8D"/>
    <w:rsid w:val="00C140EF"/>
    <w:rsid w:val="00C164F1"/>
    <w:rsid w:val="00C31061"/>
    <w:rsid w:val="00C31A53"/>
    <w:rsid w:val="00C31C9A"/>
    <w:rsid w:val="00C31DA8"/>
    <w:rsid w:val="00C33D2C"/>
    <w:rsid w:val="00C42A84"/>
    <w:rsid w:val="00C43DF4"/>
    <w:rsid w:val="00C45AFD"/>
    <w:rsid w:val="00C4731E"/>
    <w:rsid w:val="00C47F58"/>
    <w:rsid w:val="00C502B7"/>
    <w:rsid w:val="00C50B34"/>
    <w:rsid w:val="00C52F8F"/>
    <w:rsid w:val="00C61D29"/>
    <w:rsid w:val="00C63E52"/>
    <w:rsid w:val="00C72349"/>
    <w:rsid w:val="00C744F2"/>
    <w:rsid w:val="00C81376"/>
    <w:rsid w:val="00CA14A5"/>
    <w:rsid w:val="00CA3B1B"/>
    <w:rsid w:val="00CA6D29"/>
    <w:rsid w:val="00CA794F"/>
    <w:rsid w:val="00CB24EC"/>
    <w:rsid w:val="00CB257D"/>
    <w:rsid w:val="00CB55E9"/>
    <w:rsid w:val="00CB6C9D"/>
    <w:rsid w:val="00CB7589"/>
    <w:rsid w:val="00CC1E34"/>
    <w:rsid w:val="00CC4ED3"/>
    <w:rsid w:val="00CD034B"/>
    <w:rsid w:val="00CD1FDD"/>
    <w:rsid w:val="00CD59F6"/>
    <w:rsid w:val="00CD6240"/>
    <w:rsid w:val="00CE36DB"/>
    <w:rsid w:val="00CF10F9"/>
    <w:rsid w:val="00CF42D9"/>
    <w:rsid w:val="00D01323"/>
    <w:rsid w:val="00D03219"/>
    <w:rsid w:val="00D06239"/>
    <w:rsid w:val="00D06758"/>
    <w:rsid w:val="00D07AF7"/>
    <w:rsid w:val="00D12652"/>
    <w:rsid w:val="00D14BFF"/>
    <w:rsid w:val="00D15795"/>
    <w:rsid w:val="00D17A01"/>
    <w:rsid w:val="00D17FC1"/>
    <w:rsid w:val="00D20438"/>
    <w:rsid w:val="00D21473"/>
    <w:rsid w:val="00D2233C"/>
    <w:rsid w:val="00D3769E"/>
    <w:rsid w:val="00D41DFB"/>
    <w:rsid w:val="00D551A5"/>
    <w:rsid w:val="00D630BC"/>
    <w:rsid w:val="00D80524"/>
    <w:rsid w:val="00D82337"/>
    <w:rsid w:val="00D82670"/>
    <w:rsid w:val="00D82CD4"/>
    <w:rsid w:val="00DB59CC"/>
    <w:rsid w:val="00DB7CE8"/>
    <w:rsid w:val="00DC10F9"/>
    <w:rsid w:val="00DC120B"/>
    <w:rsid w:val="00DC3E3E"/>
    <w:rsid w:val="00DC778F"/>
    <w:rsid w:val="00DE2935"/>
    <w:rsid w:val="00DE7B85"/>
    <w:rsid w:val="00DF26C0"/>
    <w:rsid w:val="00DF66CB"/>
    <w:rsid w:val="00E02B67"/>
    <w:rsid w:val="00E03237"/>
    <w:rsid w:val="00E05CD5"/>
    <w:rsid w:val="00E17EE3"/>
    <w:rsid w:val="00E2755E"/>
    <w:rsid w:val="00E32A3A"/>
    <w:rsid w:val="00E37EEE"/>
    <w:rsid w:val="00E45CB9"/>
    <w:rsid w:val="00E54D66"/>
    <w:rsid w:val="00E57C94"/>
    <w:rsid w:val="00E60CAF"/>
    <w:rsid w:val="00E623AF"/>
    <w:rsid w:val="00E638BF"/>
    <w:rsid w:val="00E67F41"/>
    <w:rsid w:val="00E81BC2"/>
    <w:rsid w:val="00E83F17"/>
    <w:rsid w:val="00E853AD"/>
    <w:rsid w:val="00E91A4B"/>
    <w:rsid w:val="00E95A39"/>
    <w:rsid w:val="00EA67B7"/>
    <w:rsid w:val="00EB73A2"/>
    <w:rsid w:val="00EC362C"/>
    <w:rsid w:val="00EC3C43"/>
    <w:rsid w:val="00EC5F62"/>
    <w:rsid w:val="00EE34E8"/>
    <w:rsid w:val="00EE727C"/>
    <w:rsid w:val="00EF14AF"/>
    <w:rsid w:val="00EF3784"/>
    <w:rsid w:val="00EF7AD8"/>
    <w:rsid w:val="00F0331B"/>
    <w:rsid w:val="00F05B47"/>
    <w:rsid w:val="00F060BF"/>
    <w:rsid w:val="00F063DF"/>
    <w:rsid w:val="00F12AB1"/>
    <w:rsid w:val="00F202BD"/>
    <w:rsid w:val="00F21AE5"/>
    <w:rsid w:val="00F25791"/>
    <w:rsid w:val="00F33D3B"/>
    <w:rsid w:val="00F35A68"/>
    <w:rsid w:val="00F37E0B"/>
    <w:rsid w:val="00F44943"/>
    <w:rsid w:val="00F47F2C"/>
    <w:rsid w:val="00F522C5"/>
    <w:rsid w:val="00F567CE"/>
    <w:rsid w:val="00F618E0"/>
    <w:rsid w:val="00F61C5B"/>
    <w:rsid w:val="00F72390"/>
    <w:rsid w:val="00F81D62"/>
    <w:rsid w:val="00F82642"/>
    <w:rsid w:val="00F8511F"/>
    <w:rsid w:val="00F867B4"/>
    <w:rsid w:val="00F9626B"/>
    <w:rsid w:val="00F963C6"/>
    <w:rsid w:val="00FA5366"/>
    <w:rsid w:val="00FB30C9"/>
    <w:rsid w:val="00FB4421"/>
    <w:rsid w:val="00FB5796"/>
    <w:rsid w:val="00FC01DB"/>
    <w:rsid w:val="00FC1EFC"/>
    <w:rsid w:val="00FD3EF5"/>
    <w:rsid w:val="00FD438D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0E13A"/>
  <w15:docId w15:val="{5CBB5125-D026-4A3A-A3B3-794C7C98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2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20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20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B6F"/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^Title"/>
    <w:basedOn w:val="Title0"/>
    <w:link w:val="TitleChar"/>
    <w:qFormat/>
    <w:rsid w:val="00F12AB1"/>
    <w:pPr>
      <w:pBdr>
        <w:bottom w:val="single" w:sz="18" w:space="1" w:color="632423" w:themeColor="accent2" w:themeShade="80"/>
      </w:pBdr>
      <w:jc w:val="center"/>
    </w:pPr>
    <w:rPr>
      <w:rFonts w:ascii="Trebuchet MS" w:hAnsi="Trebuchet MS"/>
      <w:b/>
      <w:color w:val="632423" w:themeColor="accent2" w:themeShade="80"/>
      <w:sz w:val="40"/>
    </w:rPr>
  </w:style>
  <w:style w:type="character" w:customStyle="1" w:styleId="TitleChar">
    <w:name w:val="^Title Char"/>
    <w:basedOn w:val="TitleChar0"/>
    <w:link w:val="Title"/>
    <w:rsid w:val="00F12AB1"/>
    <w:rPr>
      <w:rFonts w:ascii="Trebuchet MS" w:eastAsiaTheme="majorEastAsia" w:hAnsi="Trebuchet MS" w:cstheme="majorBidi"/>
      <w:b/>
      <w:color w:val="632423" w:themeColor="accent2" w:themeShade="80"/>
      <w:spacing w:val="5"/>
      <w:kern w:val="28"/>
      <w:sz w:val="40"/>
      <w:szCs w:val="52"/>
    </w:rPr>
  </w:style>
  <w:style w:type="paragraph" w:styleId="Title0">
    <w:name w:val="Title"/>
    <w:basedOn w:val="Normal"/>
    <w:next w:val="Normal"/>
    <w:link w:val="TitleChar0"/>
    <w:uiPriority w:val="10"/>
    <w:qFormat/>
    <w:rsid w:val="00F12A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0">
    <w:name w:val="Title Char"/>
    <w:basedOn w:val="DefaultParagraphFont"/>
    <w:link w:val="Title0"/>
    <w:uiPriority w:val="10"/>
    <w:rsid w:val="00F12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881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B6D86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B6D86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B98B-32B1-449A-9D81-345E99F4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Kim</dc:creator>
  <cp:lastModifiedBy>Hirano, Momoko</cp:lastModifiedBy>
  <cp:revision>2</cp:revision>
  <cp:lastPrinted>2015-03-02T18:18:00Z</cp:lastPrinted>
  <dcterms:created xsi:type="dcterms:W3CDTF">2017-12-14T20:59:00Z</dcterms:created>
  <dcterms:modified xsi:type="dcterms:W3CDTF">2017-12-14T20:59:00Z</dcterms:modified>
</cp:coreProperties>
</file>